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AE531">
      <w:pPr>
        <w:pStyle w:val="9"/>
        <w:rPr>
          <w:highlight w:val="none"/>
        </w:rPr>
      </w:pPr>
    </w:p>
    <w:p w14:paraId="6DA0939D">
      <w:pPr>
        <w:spacing w:line="540" w:lineRule="exact"/>
        <w:ind w:firstLine="420"/>
        <w:jc w:val="center"/>
        <w:rPr>
          <w:rFonts w:ascii="仿宋_GB2312" w:hAnsi="Times New Roman" w:eastAsia="仿宋_GB2312" w:cs="Times New Roman"/>
          <w:b/>
          <w:bCs/>
          <w:kern w:val="0"/>
          <w:sz w:val="40"/>
          <w:szCs w:val="40"/>
          <w:highlight w:val="none"/>
        </w:rPr>
      </w:pPr>
    </w:p>
    <w:p w14:paraId="251C0807">
      <w:pPr>
        <w:spacing w:line="540" w:lineRule="exact"/>
        <w:ind w:firstLine="420"/>
        <w:jc w:val="center"/>
        <w:rPr>
          <w:rFonts w:ascii="仿宋_GB2312" w:hAnsi="Times New Roman" w:eastAsia="仿宋_GB2312" w:cs="Times New Roman"/>
          <w:b/>
          <w:bCs/>
          <w:kern w:val="0"/>
          <w:sz w:val="40"/>
          <w:szCs w:val="40"/>
          <w:highlight w:val="none"/>
        </w:rPr>
      </w:pPr>
      <w:r>
        <w:rPr>
          <w:rFonts w:hint="eastAsia" w:ascii="仿宋_GB2312" w:hAnsi="Times New Roman" w:eastAsia="仿宋_GB2312" w:cs="Times New Roman"/>
          <w:b/>
          <w:bCs/>
          <w:kern w:val="0"/>
          <w:sz w:val="40"/>
          <w:szCs w:val="40"/>
          <w:highlight w:val="none"/>
        </w:rPr>
        <w:t>青浦区华新镇安联明悦邸（安联·虹悦）</w:t>
      </w:r>
    </w:p>
    <w:p w14:paraId="646DF823">
      <w:pPr>
        <w:pStyle w:val="9"/>
        <w:jc w:val="center"/>
        <w:rPr>
          <w:rFonts w:ascii="Times New Roman" w:hAnsi="Times New Roman" w:cs="Times New Roman"/>
          <w:szCs w:val="21"/>
          <w:highlight w:val="none"/>
        </w:rPr>
      </w:pPr>
      <w:r>
        <w:rPr>
          <w:rFonts w:hint="eastAsia" w:ascii="仿宋_GB2312" w:hAnsi="Times New Roman" w:eastAsia="仿宋_GB2312" w:cs="Times New Roman"/>
          <w:b/>
          <w:bCs/>
          <w:kern w:val="0"/>
          <w:sz w:val="40"/>
          <w:szCs w:val="40"/>
          <w:highlight w:val="none"/>
        </w:rPr>
        <w:t>“百度”202</w:t>
      </w:r>
      <w:r>
        <w:rPr>
          <w:rFonts w:hint="eastAsia" w:ascii="仿宋_GB2312" w:hAnsi="Times New Roman" w:eastAsia="仿宋_GB2312" w:cs="Times New Roman"/>
          <w:b/>
          <w:bCs/>
          <w:kern w:val="0"/>
          <w:sz w:val="40"/>
          <w:szCs w:val="40"/>
          <w:highlight w:val="none"/>
          <w:lang w:val="en-US" w:eastAsia="zh-CN"/>
        </w:rPr>
        <w:t>5</w:t>
      </w:r>
      <w:r>
        <w:rPr>
          <w:rFonts w:hint="eastAsia" w:ascii="仿宋_GB2312" w:hAnsi="Times New Roman" w:eastAsia="仿宋_GB2312" w:cs="Times New Roman"/>
          <w:b/>
          <w:bCs/>
          <w:kern w:val="0"/>
          <w:sz w:val="40"/>
          <w:szCs w:val="40"/>
          <w:highlight w:val="none"/>
        </w:rPr>
        <w:t>年媒体发布服务</w:t>
      </w:r>
    </w:p>
    <w:p w14:paraId="69D547C8">
      <w:pPr>
        <w:pStyle w:val="9"/>
        <w:rPr>
          <w:rFonts w:ascii="Times New Roman" w:hAnsi="Times New Roman" w:cs="Times New Roman"/>
          <w:szCs w:val="21"/>
          <w:highlight w:val="none"/>
        </w:rPr>
      </w:pPr>
    </w:p>
    <w:p w14:paraId="362FA12B">
      <w:pPr>
        <w:pStyle w:val="9"/>
        <w:rPr>
          <w:rFonts w:ascii="Times New Roman" w:hAnsi="Times New Roman" w:cs="Times New Roman"/>
          <w:szCs w:val="21"/>
          <w:highlight w:val="none"/>
        </w:rPr>
      </w:pPr>
    </w:p>
    <w:p w14:paraId="5C46BC78">
      <w:pPr>
        <w:spacing w:line="540" w:lineRule="exact"/>
        <w:ind w:firstLine="420"/>
        <w:rPr>
          <w:rFonts w:ascii="Times New Roman" w:hAnsi="Times New Roman" w:cs="Times New Roman"/>
          <w:szCs w:val="21"/>
          <w:highlight w:val="none"/>
        </w:rPr>
      </w:pPr>
    </w:p>
    <w:p w14:paraId="20B93D3C">
      <w:pPr>
        <w:jc w:val="center"/>
        <w:rPr>
          <w:rFonts w:ascii="Times New Roman" w:hAnsi="Times New Roman" w:eastAsia="黑体" w:cs="Times New Roman"/>
          <w:sz w:val="72"/>
          <w:szCs w:val="72"/>
          <w:highlight w:val="none"/>
        </w:rPr>
      </w:pPr>
      <w:r>
        <w:rPr>
          <w:rFonts w:ascii="Times New Roman" w:hAnsi="Times New Roman" w:eastAsia="黑体" w:cs="Times New Roman"/>
          <w:sz w:val="72"/>
          <w:szCs w:val="72"/>
          <w:highlight w:val="none"/>
        </w:rPr>
        <w:t>询  比  文  件</w:t>
      </w:r>
    </w:p>
    <w:p w14:paraId="7D6EE103">
      <w:pPr>
        <w:spacing w:line="540" w:lineRule="exact"/>
        <w:ind w:firstLine="420"/>
        <w:rPr>
          <w:rFonts w:ascii="Times New Roman" w:hAnsi="Times New Roman" w:cs="Times New Roman"/>
          <w:szCs w:val="21"/>
          <w:highlight w:val="none"/>
        </w:rPr>
      </w:pPr>
    </w:p>
    <w:p w14:paraId="21BB3577">
      <w:pPr>
        <w:spacing w:line="540" w:lineRule="exact"/>
        <w:ind w:firstLine="420"/>
        <w:rPr>
          <w:rFonts w:ascii="Times New Roman" w:hAnsi="Times New Roman" w:cs="Times New Roman"/>
          <w:szCs w:val="21"/>
          <w:highlight w:val="none"/>
        </w:rPr>
      </w:pPr>
    </w:p>
    <w:p w14:paraId="25FED5FF">
      <w:pPr>
        <w:spacing w:line="540" w:lineRule="exact"/>
        <w:ind w:firstLine="420"/>
        <w:rPr>
          <w:rFonts w:ascii="Times New Roman" w:hAnsi="Times New Roman" w:cs="Times New Roman"/>
          <w:szCs w:val="21"/>
          <w:highlight w:val="none"/>
        </w:rPr>
      </w:pPr>
    </w:p>
    <w:p w14:paraId="3C646138">
      <w:pPr>
        <w:spacing w:line="540" w:lineRule="exact"/>
        <w:ind w:firstLine="420"/>
        <w:rPr>
          <w:rFonts w:ascii="Times New Roman" w:hAnsi="Times New Roman" w:cs="Times New Roman"/>
          <w:szCs w:val="21"/>
          <w:highlight w:val="none"/>
        </w:rPr>
      </w:pPr>
    </w:p>
    <w:p w14:paraId="71F2630E">
      <w:pPr>
        <w:spacing w:line="540" w:lineRule="exact"/>
        <w:ind w:firstLine="420"/>
        <w:rPr>
          <w:rFonts w:ascii="Times New Roman" w:hAnsi="Times New Roman" w:cs="Times New Roman"/>
          <w:szCs w:val="21"/>
          <w:highlight w:val="none"/>
        </w:rPr>
      </w:pPr>
    </w:p>
    <w:p w14:paraId="7ACEF563">
      <w:pPr>
        <w:spacing w:line="540" w:lineRule="exact"/>
        <w:ind w:firstLine="420"/>
        <w:rPr>
          <w:rFonts w:ascii="Times New Roman" w:hAnsi="Times New Roman" w:cs="Times New Roman"/>
          <w:szCs w:val="21"/>
          <w:highlight w:val="none"/>
        </w:rPr>
      </w:pPr>
    </w:p>
    <w:p w14:paraId="70A8C6FB">
      <w:pPr>
        <w:spacing w:line="540" w:lineRule="exact"/>
        <w:ind w:firstLine="420"/>
        <w:rPr>
          <w:rFonts w:ascii="Times New Roman" w:hAnsi="Times New Roman" w:cs="Times New Roman"/>
          <w:szCs w:val="21"/>
          <w:highlight w:val="none"/>
        </w:rPr>
      </w:pPr>
    </w:p>
    <w:p w14:paraId="15E67A4E">
      <w:pPr>
        <w:spacing w:line="540" w:lineRule="exact"/>
        <w:ind w:firstLine="420"/>
        <w:rPr>
          <w:rFonts w:ascii="Times New Roman" w:hAnsi="Times New Roman" w:cs="Times New Roman"/>
          <w:szCs w:val="21"/>
          <w:highlight w:val="none"/>
        </w:rPr>
      </w:pPr>
    </w:p>
    <w:p w14:paraId="657B4831">
      <w:pPr>
        <w:spacing w:line="540" w:lineRule="exact"/>
        <w:rPr>
          <w:rFonts w:ascii="Times New Roman" w:hAnsi="Times New Roman" w:cs="Times New Roman"/>
          <w:szCs w:val="21"/>
          <w:highlight w:val="none"/>
        </w:rPr>
      </w:pPr>
    </w:p>
    <w:p w14:paraId="458D6FAB">
      <w:pPr>
        <w:snapToGrid w:val="0"/>
        <w:ind w:firstLine="640" w:firstLineChars="200"/>
        <w:rPr>
          <w:rFonts w:ascii="Times New Roman" w:hAnsi="Times New Roman" w:cs="Times New Roman"/>
          <w:sz w:val="32"/>
          <w:szCs w:val="32"/>
          <w:highlight w:val="none"/>
        </w:rPr>
      </w:pPr>
      <w:r>
        <w:rPr>
          <w:rFonts w:ascii="Times New Roman" w:hAnsi="Times New Roman" w:eastAsia="黑体" w:cs="Times New Roman"/>
          <w:sz w:val="32"/>
          <w:szCs w:val="32"/>
          <w:highlight w:val="none"/>
        </w:rPr>
        <w:t>采 购 人：</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rPr>
        <w:t>上海迈信房地产开发有限公司</w:t>
      </w:r>
      <w:r>
        <w:rPr>
          <w:rFonts w:ascii="Times New Roman" w:hAnsi="Times New Roman" w:eastAsia="黑体" w:cs="Times New Roman"/>
          <w:sz w:val="32"/>
          <w:szCs w:val="32"/>
          <w:highlight w:val="none"/>
          <w:u w:val="single"/>
        </w:rPr>
        <w:t xml:space="preserve">  </w:t>
      </w:r>
    </w:p>
    <w:p w14:paraId="5E01D43A">
      <w:pPr>
        <w:snapToGrid w:val="0"/>
        <w:ind w:left="1896" w:leftChars="903"/>
        <w:rPr>
          <w:rFonts w:ascii="Times New Roman" w:hAnsi="Times New Roman" w:cs="Times New Roman"/>
          <w:sz w:val="32"/>
          <w:szCs w:val="32"/>
          <w:highlight w:val="none"/>
        </w:rPr>
      </w:pPr>
      <w:r>
        <w:rPr>
          <w:rFonts w:ascii="Times New Roman" w:hAnsi="Times New Roman" w:cs="Times New Roman"/>
          <w:sz w:val="32"/>
          <w:szCs w:val="32"/>
          <w:highlight w:val="none"/>
        </w:rPr>
        <w:t xml:space="preserve"> </w:t>
      </w:r>
    </w:p>
    <w:p w14:paraId="07379E80">
      <w:pPr>
        <w:snapToGrid w:val="0"/>
        <w:ind w:firstLine="640" w:firstLineChars="200"/>
        <w:rPr>
          <w:rFonts w:ascii="Times New Roman" w:hAnsi="Times New Roman" w:cs="Times New Roman"/>
          <w:sz w:val="32"/>
          <w:szCs w:val="32"/>
          <w:highlight w:val="none"/>
        </w:rPr>
      </w:pPr>
      <w:r>
        <w:rPr>
          <w:rFonts w:ascii="Times New Roman" w:hAnsi="Times New Roman" w:eastAsia="黑体" w:cs="Times New Roman"/>
          <w:sz w:val="32"/>
          <w:szCs w:val="32"/>
          <w:highlight w:val="none"/>
        </w:rPr>
        <w:t>日    期</w:t>
      </w:r>
      <w:r>
        <w:rPr>
          <w:rFonts w:ascii="Times New Roman" w:hAnsi="Times New Roman" w:cs="Times New Roman"/>
          <w:sz w:val="32"/>
          <w:szCs w:val="32"/>
          <w:highlight w:val="none"/>
        </w:rPr>
        <w:t>：</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rPr>
        <w:t xml:space="preserve"> 202</w:t>
      </w:r>
      <w:r>
        <w:rPr>
          <w:rFonts w:hint="eastAsia" w:ascii="Times New Roman" w:hAnsi="Times New Roman" w:eastAsia="黑体" w:cs="Times New Roman"/>
          <w:sz w:val="32"/>
          <w:szCs w:val="32"/>
          <w:highlight w:val="none"/>
          <w:u w:val="single"/>
          <w:lang w:val="en-US" w:eastAsia="zh-CN"/>
        </w:rPr>
        <w:t>5</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rPr>
        <w:t xml:space="preserve"> </w:t>
      </w:r>
      <w:r>
        <w:rPr>
          <w:rFonts w:ascii="Times New Roman" w:hAnsi="Times New Roman" w:eastAsia="黑体" w:cs="Times New Roman"/>
          <w:sz w:val="32"/>
          <w:szCs w:val="32"/>
          <w:highlight w:val="none"/>
          <w:u w:val="single"/>
        </w:rPr>
        <w:t xml:space="preserve"> </w:t>
      </w:r>
      <w:r>
        <w:rPr>
          <w:rFonts w:ascii="Times New Roman" w:hAnsi="Times New Roman" w:cs="Times New Roman"/>
          <w:sz w:val="32"/>
          <w:szCs w:val="32"/>
          <w:highlight w:val="none"/>
        </w:rPr>
        <w:t>年</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rPr>
        <w:t xml:space="preserve"> </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lang w:val="en-US" w:eastAsia="zh-CN"/>
        </w:rPr>
        <w:t>3</w:t>
      </w:r>
      <w:r>
        <w:rPr>
          <w:rFonts w:hint="eastAsia" w:ascii="Times New Roman" w:hAnsi="Times New Roman" w:eastAsia="黑体" w:cs="Times New Roman"/>
          <w:sz w:val="32"/>
          <w:szCs w:val="32"/>
          <w:highlight w:val="none"/>
          <w:u w:val="single"/>
        </w:rPr>
        <w:t xml:space="preserve"> </w:t>
      </w:r>
      <w:r>
        <w:rPr>
          <w:rFonts w:ascii="Times New Roman" w:hAnsi="Times New Roman" w:eastAsia="黑体" w:cs="Times New Roman"/>
          <w:sz w:val="32"/>
          <w:szCs w:val="32"/>
          <w:highlight w:val="none"/>
          <w:u w:val="single"/>
        </w:rPr>
        <w:t xml:space="preserve">  </w:t>
      </w:r>
      <w:r>
        <w:rPr>
          <w:rFonts w:ascii="Times New Roman" w:hAnsi="Times New Roman" w:cs="Times New Roman"/>
          <w:sz w:val="32"/>
          <w:szCs w:val="32"/>
          <w:highlight w:val="none"/>
        </w:rPr>
        <w:t>月</w:t>
      </w:r>
      <w:r>
        <w:rPr>
          <w:rFonts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rPr>
        <w:t xml:space="preserve"> </w:t>
      </w:r>
      <w:r>
        <w:rPr>
          <w:rFonts w:hint="eastAsia" w:ascii="Times New Roman" w:hAnsi="Times New Roman" w:eastAsia="黑体" w:cs="Times New Roman"/>
          <w:sz w:val="32"/>
          <w:szCs w:val="32"/>
          <w:highlight w:val="none"/>
          <w:u w:val="single"/>
          <w:lang w:val="en-US" w:eastAsia="zh-CN"/>
        </w:rPr>
        <w:t>11</w:t>
      </w:r>
      <w:r>
        <w:rPr>
          <w:rFonts w:hint="eastAsia" w:ascii="Times New Roman" w:hAnsi="Times New Roman" w:eastAsia="黑体" w:cs="Times New Roman"/>
          <w:sz w:val="32"/>
          <w:szCs w:val="32"/>
          <w:highlight w:val="none"/>
          <w:u w:val="single"/>
        </w:rPr>
        <w:t xml:space="preserve"> </w:t>
      </w:r>
      <w:r>
        <w:rPr>
          <w:rFonts w:ascii="Times New Roman" w:hAnsi="Times New Roman" w:eastAsia="黑体" w:cs="Times New Roman"/>
          <w:sz w:val="32"/>
          <w:szCs w:val="32"/>
          <w:highlight w:val="none"/>
          <w:u w:val="single"/>
        </w:rPr>
        <w:t xml:space="preserve">  </w:t>
      </w:r>
      <w:r>
        <w:rPr>
          <w:rFonts w:ascii="Times New Roman" w:hAnsi="Times New Roman" w:cs="Times New Roman"/>
          <w:sz w:val="32"/>
          <w:szCs w:val="32"/>
          <w:highlight w:val="none"/>
        </w:rPr>
        <w:t>日</w:t>
      </w:r>
    </w:p>
    <w:p w14:paraId="0E02BF8E">
      <w:pPr>
        <w:ind w:left="1896" w:leftChars="903"/>
        <w:rPr>
          <w:rFonts w:ascii="Times New Roman" w:hAnsi="Times New Roman" w:eastAsia="宋体" w:cs="Times New Roman"/>
          <w:sz w:val="24"/>
          <w:highlight w:val="none"/>
        </w:rPr>
        <w:sectPr>
          <w:pgSz w:w="11906" w:h="16838"/>
          <w:pgMar w:top="1440" w:right="1800" w:bottom="1440" w:left="1800" w:header="851" w:footer="992" w:gutter="0"/>
          <w:cols w:space="425" w:num="1"/>
          <w:docGrid w:type="lines" w:linePitch="312" w:charSpace="0"/>
        </w:sectPr>
      </w:pPr>
    </w:p>
    <w:sdt>
      <w:sdtPr>
        <w:rPr>
          <w:rFonts w:ascii="宋体" w:hAnsi="宋体" w:eastAsia="宋体"/>
          <w:kern w:val="2"/>
          <w:sz w:val="21"/>
          <w:szCs w:val="24"/>
          <w:highlight w:val="none"/>
        </w:rPr>
        <w:id w:val="-1717117061"/>
        <w:docPartObj>
          <w:docPartGallery w:val="Table of Contents"/>
          <w:docPartUnique/>
        </w:docPartObj>
      </w:sdtPr>
      <w:sdtEndPr>
        <w:rPr>
          <w:rFonts w:asciiTheme="minorHAnsi" w:hAnsiTheme="minorHAnsi" w:eastAsiaTheme="minorEastAsia"/>
          <w:kern w:val="2"/>
          <w:sz w:val="20"/>
          <w:szCs w:val="20"/>
          <w:highlight w:val="none"/>
        </w:rPr>
      </w:sdtEndPr>
      <w:sdtContent>
        <w:p w14:paraId="4B02D013">
          <w:pPr>
            <w:pStyle w:val="32"/>
            <w:tabs>
              <w:tab w:val="right" w:leader="dot" w:pos="8312"/>
            </w:tabs>
            <w:jc w:val="center"/>
            <w:rPr>
              <w:rFonts w:ascii="Times New Roman" w:hAnsi="Times New Roman" w:eastAsia="宋体" w:cs="Times New Roman"/>
              <w:sz w:val="28"/>
              <w:szCs w:val="28"/>
              <w:highlight w:val="none"/>
            </w:rPr>
          </w:pPr>
          <w:bookmarkStart w:id="0" w:name="_Toc23500_WPSOffice_Type1"/>
          <w:r>
            <w:rPr>
              <w:rFonts w:ascii="Times New Roman" w:hAnsi="Times New Roman" w:eastAsia="宋体" w:cs="Times New Roman"/>
              <w:sz w:val="28"/>
              <w:szCs w:val="28"/>
              <w:highlight w:val="none"/>
            </w:rPr>
            <w:t>目</w:t>
          </w:r>
          <w:r>
            <w:rPr>
              <w:rFonts w:hint="eastAsia" w:ascii="Times New Roman" w:hAnsi="Times New Roman" w:eastAsia="宋体" w:cs="Times New Roman"/>
              <w:sz w:val="28"/>
              <w:szCs w:val="28"/>
              <w:highlight w:val="none"/>
            </w:rPr>
            <w:t xml:space="preserve">  </w:t>
          </w:r>
          <w:r>
            <w:rPr>
              <w:rFonts w:ascii="Times New Roman" w:hAnsi="Times New Roman" w:eastAsia="宋体" w:cs="Times New Roman"/>
              <w:sz w:val="28"/>
              <w:szCs w:val="28"/>
              <w:highlight w:val="none"/>
            </w:rPr>
            <w:t>录</w:t>
          </w:r>
        </w:p>
        <w:p w14:paraId="45F53867">
          <w:pPr>
            <w:pStyle w:val="32"/>
            <w:tabs>
              <w:tab w:val="right" w:leader="dot" w:pos="8312"/>
            </w:tabs>
            <w:rPr>
              <w:rFonts w:ascii="Times New Roman" w:hAnsi="Times New Roman" w:eastAsia="宋体" w:cs="Times New Roman"/>
              <w:sz w:val="28"/>
              <w:szCs w:val="28"/>
              <w:highlight w:val="none"/>
            </w:rPr>
          </w:pPr>
          <w:r>
            <w:rPr>
              <w:highlight w:val="none"/>
            </w:rPr>
            <w:fldChar w:fldCharType="begin"/>
          </w:r>
          <w:r>
            <w:rPr>
              <w:highlight w:val="none"/>
            </w:rPr>
            <w:instrText xml:space="preserve"> HYPERLINK \l "_Toc2405_WPSOffice_Level1" </w:instrText>
          </w:r>
          <w:r>
            <w:rPr>
              <w:highlight w:val="none"/>
            </w:rPr>
            <w:fldChar w:fldCharType="separate"/>
          </w:r>
          <w:sdt>
            <w:sdtPr>
              <w:rPr>
                <w:rFonts w:ascii="Times New Roman" w:hAnsi="Times New Roman" w:eastAsia="宋体" w:cs="Times New Roman"/>
                <w:sz w:val="28"/>
                <w:szCs w:val="28"/>
                <w:highlight w:val="none"/>
              </w:rPr>
              <w:id w:val="147456488"/>
              <w:placeholder>
                <w:docPart w:val="{f8581462-9cdb-487f-b714-a753f3714547}"/>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第一章 采购公告</w:t>
              </w:r>
            </w:sdtContent>
          </w:sdt>
          <w:r>
            <w:rPr>
              <w:rFonts w:ascii="Times New Roman" w:hAnsi="Times New Roman" w:eastAsia="宋体" w:cs="Times New Roman"/>
              <w:sz w:val="28"/>
              <w:szCs w:val="28"/>
              <w:highlight w:val="none"/>
            </w:rPr>
            <w:tab/>
          </w:r>
          <w:r>
            <w:rPr>
              <w:rFonts w:ascii="Times New Roman" w:hAnsi="Times New Roman" w:eastAsia="宋体" w:cs="Times New Roman"/>
              <w:sz w:val="28"/>
              <w:szCs w:val="28"/>
              <w:highlight w:val="none"/>
            </w:rPr>
            <w:fldChar w:fldCharType="end"/>
          </w:r>
          <w:r>
            <w:rPr>
              <w:rFonts w:hint="eastAsia" w:ascii="Times New Roman" w:hAnsi="Times New Roman" w:eastAsia="宋体" w:cs="Times New Roman"/>
              <w:sz w:val="28"/>
              <w:szCs w:val="28"/>
              <w:highlight w:val="none"/>
            </w:rPr>
            <w:t>3</w:t>
          </w:r>
        </w:p>
        <w:p w14:paraId="6B81968A">
          <w:pPr>
            <w:pStyle w:val="32"/>
            <w:tabs>
              <w:tab w:val="right" w:leader="dot" w:pos="8312"/>
            </w:tabs>
            <w:rPr>
              <w:rFonts w:ascii="Times New Roman" w:hAnsi="Times New Roman" w:eastAsia="宋体" w:cs="Times New Roman"/>
              <w:sz w:val="28"/>
              <w:szCs w:val="28"/>
              <w:highlight w:val="none"/>
            </w:rPr>
          </w:pPr>
          <w:r>
            <w:rPr>
              <w:highlight w:val="none"/>
            </w:rPr>
            <w:fldChar w:fldCharType="begin"/>
          </w:r>
          <w:r>
            <w:rPr>
              <w:highlight w:val="none"/>
            </w:rPr>
            <w:instrText xml:space="preserve"> HYPERLINK \l "_Toc13339_WPSOffice_Level1" </w:instrText>
          </w:r>
          <w:r>
            <w:rPr>
              <w:highlight w:val="none"/>
            </w:rPr>
            <w:fldChar w:fldCharType="separate"/>
          </w:r>
          <w:sdt>
            <w:sdtPr>
              <w:rPr>
                <w:rFonts w:ascii="Times New Roman" w:hAnsi="Times New Roman" w:eastAsia="宋体" w:cs="Times New Roman"/>
                <w:sz w:val="28"/>
                <w:szCs w:val="28"/>
                <w:highlight w:val="none"/>
              </w:rPr>
              <w:id w:val="1498304503"/>
              <w:placeholder>
                <w:docPart w:val="{bdf27d92-e4f5-4d9e-9fca-b07a32d64a96}"/>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第二章 供应商须知</w:t>
              </w:r>
            </w:sdtContent>
          </w:sdt>
          <w:r>
            <w:rPr>
              <w:rFonts w:ascii="Times New Roman" w:hAnsi="Times New Roman" w:eastAsia="宋体" w:cs="Times New Roman"/>
              <w:sz w:val="28"/>
              <w:szCs w:val="28"/>
              <w:highlight w:val="none"/>
            </w:rPr>
            <w:tab/>
          </w:r>
          <w:r>
            <w:rPr>
              <w:rFonts w:ascii="Times New Roman" w:hAnsi="Times New Roman" w:eastAsia="宋体" w:cs="Times New Roman"/>
              <w:sz w:val="28"/>
              <w:szCs w:val="28"/>
              <w:highlight w:val="none"/>
            </w:rPr>
            <w:fldChar w:fldCharType="end"/>
          </w:r>
          <w:r>
            <w:rPr>
              <w:rFonts w:hint="eastAsia" w:ascii="Times New Roman" w:hAnsi="Times New Roman" w:eastAsia="宋体" w:cs="Times New Roman"/>
              <w:sz w:val="28"/>
              <w:szCs w:val="28"/>
              <w:highlight w:val="none"/>
            </w:rPr>
            <w:t>5</w:t>
          </w:r>
        </w:p>
        <w:p w14:paraId="65792524">
          <w:pPr>
            <w:pStyle w:val="32"/>
            <w:tabs>
              <w:tab w:val="right" w:leader="dot" w:pos="8312"/>
            </w:tabs>
            <w:rPr>
              <w:rFonts w:ascii="Times New Roman" w:hAnsi="Times New Roman" w:eastAsia="宋体" w:cs="Times New Roman"/>
              <w:sz w:val="28"/>
              <w:szCs w:val="28"/>
              <w:highlight w:val="none"/>
            </w:rPr>
          </w:pPr>
          <w:r>
            <w:rPr>
              <w:highlight w:val="none"/>
            </w:rPr>
            <w:fldChar w:fldCharType="begin"/>
          </w:r>
          <w:r>
            <w:rPr>
              <w:highlight w:val="none"/>
            </w:rPr>
            <w:instrText xml:space="preserve"> HYPERLINK \l "_Toc29272_WPSOffice_Level1" </w:instrText>
          </w:r>
          <w:r>
            <w:rPr>
              <w:highlight w:val="none"/>
            </w:rPr>
            <w:fldChar w:fldCharType="separate"/>
          </w:r>
          <w:sdt>
            <w:sdtPr>
              <w:rPr>
                <w:rFonts w:ascii="Times New Roman" w:hAnsi="Times New Roman" w:eastAsia="宋体" w:cs="Times New Roman"/>
                <w:sz w:val="28"/>
                <w:szCs w:val="28"/>
                <w:highlight w:val="none"/>
              </w:rPr>
              <w:id w:val="129838354"/>
              <w:placeholder>
                <w:docPart w:val="{e811a058-2f41-4336-a330-95198a920115}"/>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第三章 评审办法</w:t>
              </w:r>
            </w:sdtContent>
          </w:sdt>
          <w:r>
            <w:rPr>
              <w:rFonts w:ascii="Times New Roman" w:hAnsi="Times New Roman" w:eastAsia="宋体" w:cs="Times New Roman"/>
              <w:sz w:val="28"/>
              <w:szCs w:val="28"/>
              <w:highlight w:val="none"/>
            </w:rPr>
            <w:tab/>
          </w:r>
          <w:bookmarkStart w:id="1" w:name="_Toc29272_WPSOffice_Level1Page"/>
          <w:r>
            <w:rPr>
              <w:rFonts w:ascii="Times New Roman" w:hAnsi="Times New Roman" w:eastAsia="宋体" w:cs="Times New Roman"/>
              <w:sz w:val="28"/>
              <w:szCs w:val="28"/>
              <w:highlight w:val="none"/>
            </w:rPr>
            <w:t>1</w:t>
          </w:r>
          <w:bookmarkEnd w:id="1"/>
          <w:r>
            <w:rPr>
              <w:rFonts w:ascii="Times New Roman" w:hAnsi="Times New Roman" w:eastAsia="宋体" w:cs="Times New Roman"/>
              <w:sz w:val="28"/>
              <w:szCs w:val="28"/>
              <w:highlight w:val="none"/>
            </w:rPr>
            <w:fldChar w:fldCharType="end"/>
          </w:r>
          <w:r>
            <w:rPr>
              <w:rFonts w:hint="eastAsia" w:ascii="Times New Roman" w:hAnsi="Times New Roman" w:eastAsia="宋体" w:cs="Times New Roman"/>
              <w:sz w:val="28"/>
              <w:szCs w:val="28"/>
              <w:highlight w:val="none"/>
            </w:rPr>
            <w:t>0</w:t>
          </w:r>
        </w:p>
        <w:p w14:paraId="7392BD67">
          <w:pPr>
            <w:pStyle w:val="32"/>
            <w:tabs>
              <w:tab w:val="right" w:leader="dot" w:pos="8312"/>
            </w:tabs>
            <w:rPr>
              <w:rFonts w:ascii="Times New Roman" w:hAnsi="Times New Roman" w:eastAsia="宋体" w:cs="Times New Roman"/>
              <w:sz w:val="28"/>
              <w:szCs w:val="28"/>
              <w:highlight w:val="none"/>
            </w:rPr>
          </w:pPr>
          <w:r>
            <w:rPr>
              <w:highlight w:val="none"/>
            </w:rPr>
            <w:fldChar w:fldCharType="begin"/>
          </w:r>
          <w:r>
            <w:rPr>
              <w:highlight w:val="none"/>
            </w:rPr>
            <w:instrText xml:space="preserve"> HYPERLINK \l "_Toc13270_WPSOffice_Level1" </w:instrText>
          </w:r>
          <w:r>
            <w:rPr>
              <w:highlight w:val="none"/>
            </w:rPr>
            <w:fldChar w:fldCharType="separate"/>
          </w:r>
          <w:sdt>
            <w:sdtPr>
              <w:rPr>
                <w:rFonts w:ascii="Times New Roman" w:hAnsi="Times New Roman" w:eastAsia="宋体" w:cs="Times New Roman"/>
                <w:sz w:val="28"/>
                <w:szCs w:val="28"/>
                <w:highlight w:val="none"/>
              </w:rPr>
              <w:id w:val="1378824661"/>
              <w:placeholder>
                <w:docPart w:val="{84ca204a-1302-4314-9ec2-7dd9e539d80b}"/>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第四章 合同内容</w:t>
              </w:r>
            </w:sdtContent>
          </w:sdt>
          <w:r>
            <w:rPr>
              <w:rFonts w:ascii="Times New Roman" w:hAnsi="Times New Roman" w:eastAsia="宋体" w:cs="Times New Roman"/>
              <w:sz w:val="28"/>
              <w:szCs w:val="28"/>
              <w:highlight w:val="none"/>
            </w:rPr>
            <w:tab/>
          </w:r>
          <w:r>
            <w:rPr>
              <w:rFonts w:ascii="Times New Roman" w:hAnsi="Times New Roman" w:eastAsia="宋体" w:cs="Times New Roman"/>
              <w:sz w:val="28"/>
              <w:szCs w:val="28"/>
              <w:highlight w:val="none"/>
            </w:rPr>
            <w:fldChar w:fldCharType="end"/>
          </w:r>
          <w:r>
            <w:rPr>
              <w:rFonts w:hint="eastAsia" w:ascii="Times New Roman" w:hAnsi="Times New Roman" w:eastAsia="宋体" w:cs="Times New Roman"/>
              <w:sz w:val="28"/>
              <w:szCs w:val="28"/>
              <w:highlight w:val="none"/>
            </w:rPr>
            <w:t>13</w:t>
          </w:r>
        </w:p>
        <w:p w14:paraId="5F7904C3">
          <w:pPr>
            <w:pStyle w:val="32"/>
            <w:tabs>
              <w:tab w:val="right" w:leader="dot" w:pos="8312"/>
            </w:tabs>
            <w:rPr>
              <w:rFonts w:ascii="Times New Roman" w:hAnsi="Times New Roman" w:eastAsia="宋体" w:cs="Times New Roman"/>
              <w:sz w:val="28"/>
              <w:szCs w:val="28"/>
              <w:highlight w:val="none"/>
            </w:rPr>
          </w:pPr>
          <w:r>
            <w:rPr>
              <w:highlight w:val="none"/>
            </w:rPr>
            <w:fldChar w:fldCharType="begin"/>
          </w:r>
          <w:r>
            <w:rPr>
              <w:highlight w:val="none"/>
            </w:rPr>
            <w:instrText xml:space="preserve"> HYPERLINK \l "_Toc17834_WPSOffice_Level1" </w:instrText>
          </w:r>
          <w:r>
            <w:rPr>
              <w:highlight w:val="none"/>
            </w:rPr>
            <w:fldChar w:fldCharType="separate"/>
          </w:r>
          <w:sdt>
            <w:sdtPr>
              <w:rPr>
                <w:rFonts w:ascii="Times New Roman" w:hAnsi="Times New Roman" w:eastAsia="宋体" w:cs="Times New Roman"/>
                <w:sz w:val="28"/>
                <w:szCs w:val="28"/>
                <w:highlight w:val="none"/>
              </w:rPr>
              <w:id w:val="-38897415"/>
              <w:placeholder>
                <w:docPart w:val="{947c02ee-80f8-4d52-aa7f-7219eba1310c}"/>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第五章 采购需求及清单</w:t>
              </w:r>
            </w:sdtContent>
          </w:sdt>
          <w:r>
            <w:rPr>
              <w:rFonts w:ascii="Times New Roman" w:hAnsi="Times New Roman" w:eastAsia="宋体" w:cs="Times New Roman"/>
              <w:sz w:val="28"/>
              <w:szCs w:val="28"/>
              <w:highlight w:val="none"/>
            </w:rPr>
            <w:tab/>
          </w:r>
          <w:r>
            <w:rPr>
              <w:rFonts w:hint="eastAsia" w:ascii="Times New Roman" w:hAnsi="Times New Roman" w:eastAsia="宋体" w:cs="Times New Roman"/>
              <w:sz w:val="28"/>
              <w:szCs w:val="28"/>
              <w:highlight w:val="none"/>
            </w:rPr>
            <w:t>2</w:t>
          </w:r>
          <w:r>
            <w:rPr>
              <w:rFonts w:hint="eastAsia" w:ascii="Times New Roman" w:hAnsi="Times New Roman" w:eastAsia="宋体" w:cs="Times New Roman"/>
              <w:sz w:val="28"/>
              <w:szCs w:val="28"/>
              <w:highlight w:val="none"/>
            </w:rPr>
            <w:fldChar w:fldCharType="end"/>
          </w:r>
          <w:r>
            <w:rPr>
              <w:rFonts w:hint="eastAsia" w:ascii="Times New Roman" w:hAnsi="Times New Roman" w:eastAsia="宋体" w:cs="Times New Roman"/>
              <w:sz w:val="28"/>
              <w:szCs w:val="28"/>
              <w:highlight w:val="none"/>
            </w:rPr>
            <w:t>1</w:t>
          </w:r>
        </w:p>
        <w:p w14:paraId="40B89FDB">
          <w:pPr>
            <w:pStyle w:val="32"/>
            <w:tabs>
              <w:tab w:val="right" w:leader="dot" w:pos="8312"/>
            </w:tabs>
            <w:rPr>
              <w:highlight w:val="none"/>
            </w:rPr>
          </w:pPr>
          <w:r>
            <w:rPr>
              <w:highlight w:val="none"/>
            </w:rPr>
            <w:fldChar w:fldCharType="begin"/>
          </w:r>
          <w:r>
            <w:rPr>
              <w:highlight w:val="none"/>
            </w:rPr>
            <w:instrText xml:space="preserve"> HYPERLINK \l "_Toc27766_WPSOffice_Level1" </w:instrText>
          </w:r>
          <w:r>
            <w:rPr>
              <w:highlight w:val="none"/>
            </w:rPr>
            <w:fldChar w:fldCharType="separate"/>
          </w:r>
          <w:sdt>
            <w:sdtPr>
              <w:rPr>
                <w:rFonts w:ascii="Times New Roman" w:hAnsi="Times New Roman" w:eastAsia="宋体" w:cs="Times New Roman"/>
                <w:sz w:val="28"/>
                <w:szCs w:val="28"/>
                <w:highlight w:val="none"/>
              </w:rPr>
              <w:id w:val="1284229197"/>
              <w:placeholder>
                <w:docPart w:val="{686c63b0-85a2-4b6e-b1c6-dc681fcb5cb1}"/>
              </w:placeholder>
            </w:sdtPr>
            <w:sdtEndPr>
              <w:rPr>
                <w:rFonts w:ascii="Times New Roman" w:hAnsi="Times New Roman" w:eastAsia="宋体" w:cs="Times New Roman"/>
                <w:sz w:val="28"/>
                <w:szCs w:val="28"/>
                <w:highlight w:val="none"/>
              </w:rPr>
            </w:sdtEndPr>
            <w:sdtContent>
              <w:r>
                <w:rPr>
                  <w:rFonts w:ascii="Times New Roman" w:hAnsi="Times New Roman" w:eastAsia="宋体" w:cs="Times New Roman"/>
                  <w:sz w:val="28"/>
                  <w:szCs w:val="28"/>
                  <w:highlight w:val="none"/>
                </w:rPr>
                <w:t>第六章 响应文件格式</w:t>
              </w:r>
            </w:sdtContent>
          </w:sdt>
          <w:r>
            <w:rPr>
              <w:rFonts w:ascii="Times New Roman" w:hAnsi="Times New Roman" w:eastAsia="宋体" w:cs="Times New Roman"/>
              <w:sz w:val="28"/>
              <w:szCs w:val="28"/>
              <w:highlight w:val="none"/>
            </w:rPr>
            <w:tab/>
          </w:r>
          <w:r>
            <w:rPr>
              <w:rFonts w:hint="eastAsia" w:ascii="Times New Roman" w:hAnsi="Times New Roman" w:eastAsia="宋体" w:cs="Times New Roman"/>
              <w:sz w:val="28"/>
              <w:szCs w:val="28"/>
              <w:highlight w:val="none"/>
            </w:rPr>
            <w:t>2</w:t>
          </w:r>
          <w:r>
            <w:rPr>
              <w:rFonts w:hint="eastAsia" w:ascii="Times New Roman" w:hAnsi="Times New Roman" w:eastAsia="宋体" w:cs="Times New Roman"/>
              <w:sz w:val="28"/>
              <w:szCs w:val="28"/>
              <w:highlight w:val="none"/>
            </w:rPr>
            <w:fldChar w:fldCharType="end"/>
          </w:r>
          <w:bookmarkEnd w:id="0"/>
          <w:r>
            <w:rPr>
              <w:rFonts w:hint="eastAsia" w:ascii="Times New Roman" w:hAnsi="Times New Roman" w:eastAsia="宋体" w:cs="Times New Roman"/>
              <w:sz w:val="28"/>
              <w:szCs w:val="28"/>
              <w:highlight w:val="none"/>
            </w:rPr>
            <w:t>2</w:t>
          </w:r>
        </w:p>
      </w:sdtContent>
    </w:sdt>
    <w:p w14:paraId="05D9676F">
      <w:pPr>
        <w:jc w:val="center"/>
        <w:rPr>
          <w:rFonts w:ascii="宋体" w:hAnsi="宋体" w:eastAsia="宋体"/>
          <w:highlight w:val="none"/>
        </w:rPr>
      </w:pPr>
    </w:p>
    <w:p w14:paraId="0061BCC2">
      <w:pPr>
        <w:jc w:val="center"/>
        <w:rPr>
          <w:rFonts w:ascii="宋体" w:hAnsi="宋体" w:eastAsia="宋体"/>
          <w:highlight w:val="none"/>
        </w:rPr>
      </w:pPr>
    </w:p>
    <w:p w14:paraId="40931121">
      <w:pPr>
        <w:jc w:val="center"/>
        <w:rPr>
          <w:rFonts w:ascii="宋体" w:hAnsi="宋体" w:eastAsia="宋体"/>
          <w:highlight w:val="none"/>
        </w:rPr>
      </w:pPr>
    </w:p>
    <w:p w14:paraId="6504F0BC">
      <w:pPr>
        <w:jc w:val="center"/>
        <w:rPr>
          <w:rFonts w:ascii="宋体" w:hAnsi="宋体" w:eastAsia="宋体"/>
          <w:highlight w:val="none"/>
        </w:rPr>
      </w:pPr>
    </w:p>
    <w:p w14:paraId="5F5CA668">
      <w:pPr>
        <w:pStyle w:val="2"/>
        <w:spacing w:before="312" w:after="312"/>
        <w:rPr>
          <w:rFonts w:ascii="Times New Roman" w:hAnsi="Times New Roman" w:eastAsia="宋体" w:cs="Times New Roman"/>
          <w:highlight w:val="none"/>
        </w:rPr>
        <w:sectPr>
          <w:footerReference r:id="rId3" w:type="default"/>
          <w:footnotePr>
            <w:numFmt w:val="decimalEnclosedCircleChinese"/>
            <w:numRestart w:val="eachPage"/>
          </w:footnotePr>
          <w:pgSz w:w="11906" w:h="16838"/>
          <w:pgMar w:top="1440" w:right="1797" w:bottom="1440" w:left="1797" w:header="851" w:footer="992" w:gutter="0"/>
          <w:cols w:space="720" w:num="1"/>
          <w:docGrid w:type="linesAndChars" w:linePitch="312" w:charSpace="0"/>
        </w:sectPr>
      </w:pPr>
    </w:p>
    <w:p w14:paraId="190FAA4F">
      <w:pPr>
        <w:pStyle w:val="2"/>
        <w:spacing w:before="312" w:after="312"/>
        <w:rPr>
          <w:rFonts w:ascii="Times New Roman" w:hAnsi="Times New Roman" w:eastAsia="宋体" w:cs="Times New Roman"/>
          <w:highlight w:val="none"/>
        </w:rPr>
      </w:pPr>
      <w:bookmarkStart w:id="2" w:name="_Toc2405_WPSOffice_Level1"/>
      <w:r>
        <w:rPr>
          <w:rFonts w:ascii="Times New Roman" w:hAnsi="Times New Roman" w:eastAsia="宋体" w:cs="Times New Roman"/>
          <w:highlight w:val="none"/>
        </w:rPr>
        <w:t>采购公告</w:t>
      </w:r>
      <w:bookmarkEnd w:id="2"/>
    </w:p>
    <w:p w14:paraId="09054CDA">
      <w:pPr>
        <w:pStyle w:val="3"/>
        <w:snapToGrid w:val="0"/>
        <w:spacing w:line="360" w:lineRule="exact"/>
        <w:ind w:firstLine="403"/>
        <w:rPr>
          <w:rFonts w:ascii="宋体" w:hAnsi="宋体" w:eastAsia="宋体" w:cs="Times New Roman"/>
          <w:bCs w:val="0"/>
          <w:sz w:val="18"/>
          <w:szCs w:val="18"/>
          <w:highlight w:val="none"/>
        </w:rPr>
      </w:pPr>
      <w:bookmarkStart w:id="3" w:name="_Toc525632585"/>
      <w:bookmarkStart w:id="4" w:name="_Toc24354_WPSOffice_Level2"/>
      <w:bookmarkStart w:id="5" w:name="_Toc6496_WPSOffice_Level2"/>
      <w:bookmarkStart w:id="6" w:name="_Toc10395_WPSOffice_Level2"/>
      <w:bookmarkStart w:id="7" w:name="_Toc4489_WPSOffice_Level2"/>
      <w:bookmarkStart w:id="8" w:name="_Toc12765"/>
      <w:bookmarkStart w:id="9" w:name="_Toc13871"/>
      <w:r>
        <w:rPr>
          <w:rFonts w:ascii="宋体" w:hAnsi="宋体" w:eastAsia="宋体" w:cs="Times New Roman"/>
          <w:bCs w:val="0"/>
          <w:sz w:val="18"/>
          <w:szCs w:val="18"/>
          <w:highlight w:val="none"/>
        </w:rPr>
        <w:t>项目简介</w:t>
      </w:r>
      <w:bookmarkEnd w:id="3"/>
      <w:bookmarkEnd w:id="4"/>
      <w:bookmarkEnd w:id="5"/>
      <w:bookmarkEnd w:id="6"/>
      <w:bookmarkEnd w:id="7"/>
      <w:bookmarkEnd w:id="8"/>
      <w:bookmarkEnd w:id="9"/>
    </w:p>
    <w:p w14:paraId="2B620ADB">
      <w:pPr>
        <w:snapToGrid w:val="0"/>
        <w:spacing w:line="360" w:lineRule="exact"/>
        <w:ind w:firstLine="360" w:firstLineChars="200"/>
        <w:rPr>
          <w:rFonts w:ascii="宋体" w:hAnsi="宋体" w:eastAsia="宋体" w:cs="Times New Roman"/>
          <w:sz w:val="18"/>
          <w:szCs w:val="18"/>
          <w:highlight w:val="none"/>
          <w:u w:val="single"/>
        </w:rPr>
      </w:pPr>
      <w:r>
        <w:rPr>
          <w:rFonts w:ascii="宋体" w:hAnsi="宋体" w:eastAsia="宋体" w:cs="Times New Roman"/>
          <w:sz w:val="18"/>
          <w:szCs w:val="18"/>
          <w:highlight w:val="none"/>
        </w:rPr>
        <w:t>1.1 项目名称：</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年媒体发布服务</w:t>
      </w:r>
      <w:r>
        <w:rPr>
          <w:rFonts w:ascii="宋体" w:hAnsi="宋体" w:eastAsia="宋体" w:cs="Times New Roman"/>
          <w:sz w:val="18"/>
          <w:szCs w:val="18"/>
          <w:highlight w:val="none"/>
          <w:u w:val="single"/>
        </w:rPr>
        <w:t xml:space="preserve">  </w:t>
      </w:r>
    </w:p>
    <w:p w14:paraId="6B474E38">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1.2 采 购 人：</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上海迈信房地产开发有限公司</w:t>
      </w:r>
      <w:r>
        <w:rPr>
          <w:rFonts w:ascii="宋体" w:hAnsi="宋体" w:eastAsia="宋体" w:cs="Times New Roman"/>
          <w:sz w:val="18"/>
          <w:szCs w:val="18"/>
          <w:highlight w:val="none"/>
          <w:u w:val="single"/>
        </w:rPr>
        <w:t xml:space="preserve">  </w:t>
      </w:r>
    </w:p>
    <w:p w14:paraId="2990B24E">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1.3 项目概况：</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青浦华新镇安联明悦邸项目位于上海市青浦区华新镇，本项目为商品住宅开发项目，总建筑面积约12.5万平方米。本次采购项目为青浦区华新镇安联明悦邸（安联·虹悦）“百度”202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年媒体发布服务</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w:t>
      </w:r>
    </w:p>
    <w:p w14:paraId="2F152CD5">
      <w:pPr>
        <w:pStyle w:val="3"/>
        <w:snapToGrid w:val="0"/>
        <w:spacing w:line="360" w:lineRule="exact"/>
        <w:ind w:firstLine="403"/>
        <w:rPr>
          <w:rFonts w:ascii="宋体" w:hAnsi="宋体" w:eastAsia="宋体" w:cs="Times New Roman"/>
          <w:bCs w:val="0"/>
          <w:sz w:val="18"/>
          <w:szCs w:val="18"/>
          <w:highlight w:val="none"/>
        </w:rPr>
      </w:pPr>
      <w:bookmarkStart w:id="10" w:name="_Toc18367_WPSOffice_Level2"/>
      <w:bookmarkStart w:id="11" w:name="_Toc10274"/>
      <w:bookmarkStart w:id="12" w:name="_Toc8128_WPSOffice_Level2"/>
      <w:bookmarkStart w:id="13" w:name="_Toc18453"/>
      <w:bookmarkStart w:id="14" w:name="_Toc525632586"/>
      <w:bookmarkStart w:id="15" w:name="_Toc23266_WPSOffice_Level2"/>
      <w:bookmarkStart w:id="16" w:name="_Toc17858_WPSOffice_Level2"/>
      <w:r>
        <w:rPr>
          <w:rFonts w:ascii="宋体" w:hAnsi="宋体" w:eastAsia="宋体" w:cs="Times New Roman"/>
          <w:bCs w:val="0"/>
          <w:sz w:val="18"/>
          <w:szCs w:val="18"/>
          <w:highlight w:val="none"/>
        </w:rPr>
        <w:t>采购说明</w:t>
      </w:r>
      <w:bookmarkEnd w:id="10"/>
      <w:bookmarkEnd w:id="11"/>
      <w:bookmarkEnd w:id="12"/>
      <w:bookmarkEnd w:id="13"/>
      <w:bookmarkEnd w:id="14"/>
      <w:bookmarkEnd w:id="15"/>
      <w:bookmarkEnd w:id="16"/>
    </w:p>
    <w:p w14:paraId="5A65C0B1">
      <w:pPr>
        <w:snapToGrid w:val="0"/>
        <w:spacing w:line="360" w:lineRule="exact"/>
        <w:ind w:firstLine="360" w:firstLineChars="200"/>
        <w:rPr>
          <w:rFonts w:ascii="宋体" w:hAnsi="宋体" w:eastAsia="宋体" w:cs="Times New Roman"/>
          <w:sz w:val="18"/>
          <w:szCs w:val="18"/>
          <w:highlight w:val="none"/>
          <w:u w:val="single"/>
        </w:rPr>
      </w:pPr>
      <w:bookmarkStart w:id="17" w:name="_Toc4489_WPSOffice_Level3"/>
      <w:r>
        <w:rPr>
          <w:rFonts w:ascii="宋体" w:hAnsi="宋体" w:eastAsia="宋体" w:cs="Times New Roman"/>
          <w:sz w:val="18"/>
          <w:szCs w:val="18"/>
          <w:highlight w:val="none"/>
        </w:rPr>
        <w:t>2.1 采购方式：</w:t>
      </w:r>
      <w:bookmarkEnd w:id="17"/>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公开询比采购</w:t>
      </w:r>
      <w:r>
        <w:rPr>
          <w:rFonts w:hint="eastAsia" w:ascii="宋体" w:hAnsi="宋体" w:eastAsia="宋体" w:cs="Times New Roman"/>
          <w:sz w:val="18"/>
          <w:szCs w:val="18"/>
          <w:highlight w:val="none"/>
          <w:u w:val="single"/>
        </w:rPr>
        <w:t xml:space="preserve">  </w:t>
      </w:r>
    </w:p>
    <w:p w14:paraId="0C9E33ED">
      <w:pPr>
        <w:snapToGrid w:val="0"/>
        <w:spacing w:line="360" w:lineRule="exact"/>
        <w:ind w:firstLine="360" w:firstLineChars="200"/>
        <w:rPr>
          <w:rFonts w:ascii="宋体" w:hAnsi="宋体" w:eastAsia="宋体" w:cs="Times New Roman"/>
          <w:sz w:val="18"/>
          <w:szCs w:val="18"/>
          <w:highlight w:val="none"/>
          <w:u w:val="single"/>
        </w:rPr>
      </w:pPr>
      <w:bookmarkStart w:id="18" w:name="_Toc23266_WPSOffice_Level3"/>
      <w:r>
        <w:rPr>
          <w:rFonts w:ascii="宋体" w:hAnsi="宋体" w:eastAsia="宋体" w:cs="Times New Roman"/>
          <w:sz w:val="18"/>
          <w:szCs w:val="18"/>
          <w:highlight w:val="none"/>
        </w:rPr>
        <w:t>2.2 资金来源及比例：</w:t>
      </w:r>
      <w:bookmarkEnd w:id="18"/>
      <w:bookmarkStart w:id="19" w:name="_Toc22379_WPSOffice_Level3"/>
      <w:r>
        <w:rPr>
          <w:rFonts w:hint="eastAsia" w:ascii="宋体" w:hAnsi="宋体" w:eastAsia="宋体" w:cs="Times New Roman"/>
          <w:sz w:val="18"/>
          <w:szCs w:val="18"/>
          <w:highlight w:val="none"/>
          <w:u w:val="single"/>
        </w:rPr>
        <w:t xml:space="preserve">  100%来自</w:t>
      </w:r>
      <w:r>
        <w:rPr>
          <w:rFonts w:ascii="宋体" w:hAnsi="宋体" w:eastAsia="宋体" w:cs="Times New Roman"/>
          <w:sz w:val="18"/>
          <w:szCs w:val="18"/>
          <w:highlight w:val="none"/>
          <w:u w:val="single"/>
        </w:rPr>
        <w:t>企业自筹</w:t>
      </w:r>
      <w:r>
        <w:rPr>
          <w:rFonts w:hint="eastAsia" w:ascii="宋体" w:hAnsi="宋体" w:eastAsia="宋体" w:cs="Times New Roman"/>
          <w:sz w:val="18"/>
          <w:szCs w:val="18"/>
          <w:highlight w:val="none"/>
          <w:u w:val="single"/>
        </w:rPr>
        <w:t xml:space="preserve">  </w:t>
      </w:r>
    </w:p>
    <w:p w14:paraId="2C3AB49C">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 xml:space="preserve">2.3 </w:t>
      </w:r>
      <w:r>
        <w:rPr>
          <w:rFonts w:hint="eastAsia" w:ascii="宋体" w:hAnsi="宋体" w:eastAsia="宋体" w:cs="Times New Roman"/>
          <w:sz w:val="18"/>
          <w:szCs w:val="18"/>
          <w:highlight w:val="none"/>
        </w:rPr>
        <w:t>采购范围：</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年媒体发布服务，详细内容见合同</w:t>
      </w:r>
      <w:r>
        <w:rPr>
          <w:rFonts w:ascii="宋体" w:hAnsi="宋体" w:eastAsia="宋体" w:cs="Times New Roman"/>
          <w:sz w:val="18"/>
          <w:szCs w:val="18"/>
          <w:highlight w:val="none"/>
          <w:u w:val="single"/>
        </w:rPr>
        <w:t xml:space="preserve">  </w:t>
      </w:r>
    </w:p>
    <w:p w14:paraId="632F9046">
      <w:pPr>
        <w:snapToGrid w:val="0"/>
        <w:spacing w:line="360" w:lineRule="exact"/>
        <w:ind w:firstLine="360" w:firstLineChars="200"/>
        <w:rPr>
          <w:rFonts w:ascii="宋体" w:hAnsi="宋体" w:eastAsia="宋体" w:cs="Times New Roman"/>
          <w:sz w:val="18"/>
          <w:szCs w:val="18"/>
          <w:highlight w:val="none"/>
        </w:rPr>
      </w:pPr>
      <w:r>
        <w:rPr>
          <w:rFonts w:hint="eastAsia" w:ascii="宋体" w:hAnsi="宋体" w:eastAsia="宋体" w:cs="Times New Roman"/>
          <w:sz w:val="18"/>
          <w:szCs w:val="18"/>
          <w:highlight w:val="none"/>
        </w:rPr>
        <w:t xml:space="preserve">2.4 </w:t>
      </w:r>
      <w:r>
        <w:rPr>
          <w:rFonts w:ascii="宋体" w:hAnsi="宋体" w:eastAsia="宋体" w:cs="Times New Roman"/>
          <w:sz w:val="18"/>
          <w:szCs w:val="18"/>
          <w:highlight w:val="none"/>
        </w:rPr>
        <w:t>合同包划分：</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w:t>
      </w:r>
      <w:r>
        <w:rPr>
          <w:rFonts w:ascii="宋体" w:hAnsi="宋体" w:eastAsia="宋体" w:cs="Times New Roman"/>
          <w:sz w:val="18"/>
          <w:szCs w:val="18"/>
          <w:highlight w:val="none"/>
          <w:u w:val="single"/>
        </w:rPr>
        <w:t xml:space="preserve">  </w:t>
      </w:r>
    </w:p>
    <w:p w14:paraId="32BEB1D6">
      <w:pPr>
        <w:snapToGrid w:val="0"/>
        <w:spacing w:line="360" w:lineRule="exact"/>
        <w:ind w:firstLine="360" w:firstLineChars="200"/>
        <w:rPr>
          <w:rFonts w:ascii="宋体" w:hAnsi="宋体" w:eastAsia="宋体" w:cs="Times New Roman"/>
          <w:sz w:val="18"/>
          <w:szCs w:val="18"/>
          <w:highlight w:val="none"/>
          <w:u w:val="single"/>
        </w:rPr>
      </w:pPr>
      <w:r>
        <w:rPr>
          <w:rFonts w:ascii="宋体" w:hAnsi="宋体" w:eastAsia="宋体" w:cs="Times New Roman"/>
          <w:sz w:val="18"/>
          <w:szCs w:val="18"/>
          <w:highlight w:val="none"/>
        </w:rPr>
        <w:t>2.</w:t>
      </w:r>
      <w:r>
        <w:rPr>
          <w:rFonts w:hint="eastAsia" w:ascii="宋体" w:hAnsi="宋体" w:eastAsia="宋体" w:cs="Times New Roman"/>
          <w:sz w:val="18"/>
          <w:szCs w:val="18"/>
          <w:highlight w:val="none"/>
        </w:rPr>
        <w:t>5</w:t>
      </w:r>
      <w:r>
        <w:rPr>
          <w:rFonts w:ascii="宋体" w:hAnsi="宋体" w:eastAsia="宋体" w:cs="Times New Roman"/>
          <w:sz w:val="18"/>
          <w:szCs w:val="18"/>
          <w:highlight w:val="none"/>
        </w:rPr>
        <w:t xml:space="preserve"> 最高限价</w:t>
      </w:r>
      <w:r>
        <w:rPr>
          <w:rFonts w:hint="eastAsia" w:ascii="宋体" w:hAnsi="宋体" w:eastAsia="宋体" w:cs="Times New Roman"/>
          <w:sz w:val="18"/>
          <w:szCs w:val="18"/>
          <w:highlight w:val="none"/>
        </w:rPr>
        <w:t>（含税）</w:t>
      </w:r>
      <w:r>
        <w:rPr>
          <w:rFonts w:ascii="宋体" w:hAnsi="宋体" w:eastAsia="宋体" w:cs="Times New Roman"/>
          <w:sz w:val="18"/>
          <w:szCs w:val="18"/>
          <w:highlight w:val="none"/>
        </w:rPr>
        <w:t>：</w:t>
      </w:r>
      <w:bookmarkEnd w:id="19"/>
      <w:r>
        <w:rPr>
          <w:rFonts w:ascii="宋体" w:hAnsi="宋体" w:eastAsia="宋体" w:cs="Times New Roman"/>
          <w:sz w:val="18"/>
          <w:szCs w:val="18"/>
          <w:highlight w:val="none"/>
        </w:rPr>
        <w:t xml:space="preserve">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【含税，增值税6%】 </w:t>
      </w:r>
      <w:r>
        <w:rPr>
          <w:rFonts w:hint="eastAsia" w:ascii="宋体" w:hAnsi="宋体" w:eastAsia="宋体" w:cs="Times New Roman"/>
          <w:sz w:val="18"/>
          <w:szCs w:val="18"/>
          <w:highlight w:val="none"/>
          <w:u w:val="single"/>
          <w:lang w:val="en-US" w:eastAsia="zh-CN"/>
        </w:rPr>
        <w:t>23.83</w:t>
      </w:r>
      <w:r>
        <w:rPr>
          <w:rFonts w:hint="eastAsia" w:ascii="宋体" w:hAnsi="宋体" w:eastAsia="宋体" w:cs="Times New Roman"/>
          <w:sz w:val="18"/>
          <w:szCs w:val="18"/>
          <w:highlight w:val="none"/>
          <w:u w:val="single"/>
        </w:rPr>
        <w:t>万元（大写：</w:t>
      </w:r>
      <w:r>
        <w:rPr>
          <w:rFonts w:hint="eastAsia" w:ascii="宋体" w:hAnsi="宋体" w:eastAsia="宋体" w:cs="Times New Roman"/>
          <w:sz w:val="18"/>
          <w:szCs w:val="18"/>
          <w:highlight w:val="none"/>
          <w:u w:val="single"/>
          <w:lang w:val="en-US" w:eastAsia="zh-CN"/>
        </w:rPr>
        <w:t>贰拾叁万捌仟叁佰</w:t>
      </w:r>
      <w:r>
        <w:rPr>
          <w:rFonts w:hint="eastAsia" w:ascii="宋体" w:hAnsi="宋体" w:eastAsia="宋体" w:cs="Times New Roman"/>
          <w:sz w:val="18"/>
          <w:szCs w:val="18"/>
          <w:highlight w:val="none"/>
          <w:u w:val="single"/>
        </w:rPr>
        <w:t>元整）</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w:t>
      </w:r>
    </w:p>
    <w:p w14:paraId="58B92181">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2.6 计划服务期：</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服务期自合同签订之日起至202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6月30日。采购人有权对媒体发布排期进行调整，媒体发布时间以采购人书面通知确认延后的时间为准，服务内容不变。由此产生的费用均已包含在服务费用总价中，且采购人不须因此而向乙方承担包括但不限于违约赔偿补偿等任何责任</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w:t>
      </w:r>
    </w:p>
    <w:p w14:paraId="514725A2">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w:t>
      </w:r>
      <w:r>
        <w:rPr>
          <w:rFonts w:hint="eastAsia" w:ascii="宋体" w:hAnsi="宋体" w:eastAsia="宋体" w:cs="Times New Roman"/>
          <w:sz w:val="18"/>
          <w:szCs w:val="18"/>
          <w:highlight w:val="none"/>
        </w:rPr>
        <w:t>7</w:t>
      </w:r>
      <w:r>
        <w:rPr>
          <w:rFonts w:ascii="宋体" w:hAnsi="宋体" w:eastAsia="宋体" w:cs="Times New Roman"/>
          <w:sz w:val="18"/>
          <w:szCs w:val="18"/>
          <w:highlight w:val="none"/>
        </w:rPr>
        <w:t xml:space="preserve"> 每个供应商最多可同时对</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合同包进行报价，并允许最多成交</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个合同包</w:t>
      </w:r>
      <w:r>
        <w:rPr>
          <w:rFonts w:hint="eastAsia" w:ascii="宋体" w:hAnsi="宋体" w:eastAsia="宋体" w:cs="Times New Roman"/>
          <w:sz w:val="18"/>
          <w:szCs w:val="18"/>
          <w:highlight w:val="none"/>
        </w:rPr>
        <w:t>；多合同包的成交原则：</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w:t>
      </w:r>
    </w:p>
    <w:p w14:paraId="317B948A">
      <w:pPr>
        <w:pStyle w:val="3"/>
        <w:snapToGrid w:val="0"/>
        <w:spacing w:line="360" w:lineRule="exact"/>
        <w:ind w:firstLine="403"/>
        <w:rPr>
          <w:rFonts w:ascii="宋体" w:hAnsi="宋体" w:eastAsia="宋体" w:cs="Times New Roman"/>
          <w:bCs w:val="0"/>
          <w:sz w:val="18"/>
          <w:szCs w:val="18"/>
          <w:highlight w:val="none"/>
        </w:rPr>
      </w:pPr>
      <w:bookmarkStart w:id="20" w:name="_Toc525632587"/>
      <w:bookmarkStart w:id="21" w:name="_Toc6388"/>
      <w:bookmarkStart w:id="22" w:name="_Toc22379_WPSOffice_Level2"/>
      <w:bookmarkStart w:id="23" w:name="_Toc29516_WPSOffice_Level2"/>
      <w:bookmarkStart w:id="24" w:name="_Toc31673_WPSOffice_Level2"/>
      <w:bookmarkStart w:id="25" w:name="_Toc3714"/>
      <w:bookmarkStart w:id="26" w:name="_Toc1622_WPSOffice_Level2"/>
      <w:r>
        <w:rPr>
          <w:rFonts w:ascii="宋体" w:hAnsi="宋体" w:eastAsia="宋体" w:cs="Times New Roman"/>
          <w:bCs w:val="0"/>
          <w:sz w:val="18"/>
          <w:szCs w:val="18"/>
          <w:highlight w:val="none"/>
        </w:rPr>
        <w:t>供应商资格条件</w:t>
      </w:r>
      <w:bookmarkEnd w:id="20"/>
      <w:bookmarkEnd w:id="21"/>
      <w:bookmarkEnd w:id="22"/>
      <w:bookmarkEnd w:id="23"/>
      <w:bookmarkEnd w:id="24"/>
      <w:bookmarkEnd w:id="25"/>
      <w:bookmarkEnd w:id="26"/>
    </w:p>
    <w:p w14:paraId="6CFE400E">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3.1 本次采购要求供应商须</w:t>
      </w:r>
      <w:r>
        <w:rPr>
          <w:rFonts w:hint="eastAsia" w:ascii="宋体" w:hAnsi="宋体" w:eastAsia="宋体" w:cs="Times New Roman"/>
          <w:sz w:val="18"/>
          <w:szCs w:val="18"/>
          <w:highlight w:val="none"/>
        </w:rPr>
        <w:t>同时</w:t>
      </w:r>
      <w:r>
        <w:rPr>
          <w:rFonts w:ascii="宋体" w:hAnsi="宋体" w:eastAsia="宋体" w:cs="Times New Roman"/>
          <w:sz w:val="18"/>
          <w:szCs w:val="18"/>
          <w:highlight w:val="none"/>
        </w:rPr>
        <w:t>具备：</w:t>
      </w:r>
    </w:p>
    <w:p w14:paraId="35A043D7">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（1）资质最低要求：</w:t>
      </w:r>
      <w:r>
        <w:rPr>
          <w:rFonts w:hint="eastAsia" w:ascii="宋体" w:hAnsi="宋体" w:eastAsia="宋体" w:cs="Times New Roman"/>
          <w:sz w:val="18"/>
          <w:szCs w:val="18"/>
          <w:highlight w:val="none"/>
        </w:rPr>
        <w:t>持有有效的营业执照，营业执照的经营范围需包含：</w:t>
      </w:r>
      <w:r>
        <w:rPr>
          <w:rFonts w:hint="eastAsia" w:ascii="宋体" w:hAnsi="宋体" w:eastAsia="宋体" w:cs="Times New Roman"/>
          <w:sz w:val="18"/>
          <w:szCs w:val="18"/>
          <w:highlight w:val="none"/>
          <w:u w:val="single"/>
        </w:rPr>
        <w:t xml:space="preserve">  发布广告、数据处理及互联网信息服务  </w:t>
      </w:r>
      <w:r>
        <w:rPr>
          <w:rFonts w:hint="eastAsia" w:ascii="宋体" w:hAnsi="宋体" w:eastAsia="宋体" w:cs="Times New Roman"/>
          <w:sz w:val="18"/>
          <w:szCs w:val="18"/>
          <w:highlight w:val="none"/>
        </w:rPr>
        <w:t>等内容</w:t>
      </w:r>
      <w:r>
        <w:rPr>
          <w:rFonts w:ascii="宋体" w:hAnsi="宋体" w:eastAsia="宋体" w:cs="Times New Roman"/>
          <w:sz w:val="18"/>
          <w:szCs w:val="18"/>
          <w:highlight w:val="none"/>
        </w:rPr>
        <w:t>；</w:t>
      </w:r>
    </w:p>
    <w:p w14:paraId="5AE0527E">
      <w:pPr>
        <w:numPr>
          <w:ilvl w:val="0"/>
          <w:numId w:val="3"/>
        </w:num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业绩最低要求：近</w:t>
      </w:r>
      <w:r>
        <w:rPr>
          <w:rFonts w:hint="eastAsia" w:ascii="宋体" w:hAnsi="宋体" w:eastAsia="宋体" w:cs="Times New Roman"/>
          <w:sz w:val="18"/>
          <w:szCs w:val="18"/>
          <w:highlight w:val="none"/>
          <w:u w:val="single"/>
        </w:rPr>
        <w:t xml:space="preserve"> 2 </w:t>
      </w:r>
      <w:r>
        <w:rPr>
          <w:rFonts w:ascii="宋体" w:hAnsi="宋体" w:eastAsia="宋体" w:cs="Times New Roman"/>
          <w:sz w:val="18"/>
          <w:szCs w:val="18"/>
          <w:highlight w:val="none"/>
        </w:rPr>
        <w:t>年（指</w:t>
      </w:r>
      <w:r>
        <w:rPr>
          <w:rFonts w:hint="eastAsia" w:ascii="宋体" w:hAnsi="宋体" w:eastAsia="宋体" w:cs="Times New Roman"/>
          <w:sz w:val="18"/>
          <w:szCs w:val="18"/>
          <w:highlight w:val="none"/>
          <w:u w:val="single"/>
        </w:rPr>
        <w:t xml:space="preserve"> 202</w:t>
      </w:r>
      <w:r>
        <w:rPr>
          <w:rFonts w:hint="eastAsia" w:ascii="宋体" w:hAnsi="宋体" w:eastAsia="宋体" w:cs="Times New Roman"/>
          <w:sz w:val="18"/>
          <w:szCs w:val="18"/>
          <w:highlight w:val="none"/>
          <w:u w:val="single"/>
          <w:lang w:val="en-US" w:eastAsia="zh-CN"/>
        </w:rPr>
        <w:t>3</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hint="eastAsia" w:ascii="宋体" w:hAnsi="宋体" w:eastAsia="宋体" w:cs="Times New Roman"/>
          <w:sz w:val="18"/>
          <w:szCs w:val="18"/>
          <w:highlight w:val="none"/>
          <w:u w:val="single"/>
        </w:rPr>
        <w:t xml:space="preserve"> 1 </w:t>
      </w:r>
      <w:r>
        <w:rPr>
          <w:rFonts w:ascii="宋体" w:hAnsi="宋体" w:eastAsia="宋体" w:cs="Times New Roman"/>
          <w:sz w:val="18"/>
          <w:szCs w:val="18"/>
          <w:highlight w:val="none"/>
        </w:rPr>
        <w:t>月</w:t>
      </w:r>
      <w:r>
        <w:rPr>
          <w:rFonts w:hint="eastAsia" w:ascii="宋体" w:hAnsi="宋体" w:eastAsia="宋体" w:cs="Times New Roman"/>
          <w:sz w:val="18"/>
          <w:szCs w:val="18"/>
          <w:highlight w:val="none"/>
          <w:u w:val="single"/>
        </w:rPr>
        <w:t xml:space="preserve"> 1 </w:t>
      </w:r>
      <w:r>
        <w:rPr>
          <w:rFonts w:ascii="宋体" w:hAnsi="宋体" w:eastAsia="宋体" w:cs="Times New Roman"/>
          <w:sz w:val="18"/>
          <w:szCs w:val="18"/>
          <w:highlight w:val="none"/>
        </w:rPr>
        <w:t>日至响应文件递交截止日期，</w:t>
      </w:r>
      <w:r>
        <w:rPr>
          <w:rFonts w:hint="eastAsia" w:ascii="宋体" w:hAnsi="宋体" w:eastAsia="宋体" w:cs="Times New Roman"/>
          <w:sz w:val="18"/>
          <w:szCs w:val="18"/>
          <w:highlight w:val="none"/>
        </w:rPr>
        <w:t>以合同签订时间为准，具备</w:t>
      </w:r>
      <w:r>
        <w:rPr>
          <w:rFonts w:hint="eastAsia" w:ascii="宋体" w:hAnsi="宋体" w:eastAsia="宋体" w:cs="Times New Roman"/>
          <w:sz w:val="18"/>
          <w:szCs w:val="18"/>
          <w:highlight w:val="none"/>
          <w:u w:val="single"/>
        </w:rPr>
        <w:t xml:space="preserve"> 房地产“百度”媒体发布服务 </w:t>
      </w:r>
      <w:r>
        <w:rPr>
          <w:rFonts w:hint="eastAsia" w:ascii="宋体" w:hAnsi="宋体" w:eastAsia="宋体" w:cs="Times New Roman"/>
          <w:sz w:val="18"/>
          <w:szCs w:val="18"/>
          <w:highlight w:val="none"/>
        </w:rPr>
        <w:t>业绩</w:t>
      </w:r>
      <w:r>
        <w:rPr>
          <w:rFonts w:ascii="宋体" w:hAnsi="宋体" w:eastAsia="宋体" w:cs="Times New Roman"/>
          <w:sz w:val="18"/>
          <w:szCs w:val="18"/>
          <w:highlight w:val="none"/>
        </w:rPr>
        <w:t>。</w:t>
      </w:r>
    </w:p>
    <w:p w14:paraId="56297A5E">
      <w:pPr>
        <w:numPr>
          <w:ilvl w:val="0"/>
          <w:numId w:val="3"/>
        </w:num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信誉要求最低要求：</w:t>
      </w:r>
    </w:p>
    <w:p w14:paraId="74097F49">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①未被责令停业，暂扣或吊销执照，或吊销资质证书；</w:t>
      </w:r>
    </w:p>
    <w:p w14:paraId="036ED884">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②未进入清算程序，或被宣告破产，或其他丧失履约能力的情形；</w:t>
      </w:r>
    </w:p>
    <w:p w14:paraId="3E9A6A5D">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③在国家企业信用信息公示系统（http://www.gsxt.gov.cn）中未被列入严重违法失信企业名单；</w:t>
      </w:r>
    </w:p>
    <w:p w14:paraId="573215C7">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④在中国执行信息公开网（http://zxgk.court.gov.cn）中未被列入失信被执行人名单；</w:t>
      </w:r>
    </w:p>
    <w:p w14:paraId="25C6BE5C">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⑤在近三年内（自响应文件递交截止之日向前追溯3年）供应商或其法定代表人、拟委任的项目负责人未有行贿犯罪行为；</w:t>
      </w:r>
    </w:p>
    <w:p w14:paraId="4C93A4EF">
      <w:pPr>
        <w:snapToGrid w:val="0"/>
        <w:spacing w:line="360" w:lineRule="exact"/>
        <w:ind w:firstLine="360" w:firstLineChars="200"/>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⑥其他要求：</w:t>
      </w:r>
      <w:r>
        <w:rPr>
          <w:rFonts w:hint="eastAsia" w:ascii="宋体" w:hAnsi="宋体" w:eastAsia="宋体" w:cs="Times New Roman"/>
          <w:sz w:val="18"/>
          <w:szCs w:val="18"/>
          <w:highlight w:val="none"/>
          <w:u w:val="single"/>
        </w:rPr>
        <w:t xml:space="preserve">  /  </w:t>
      </w:r>
      <w:r>
        <w:rPr>
          <w:rFonts w:hint="eastAsia" w:ascii="宋体" w:hAnsi="宋体" w:eastAsia="宋体" w:cs="Times New Roman"/>
          <w:sz w:val="18"/>
          <w:szCs w:val="18"/>
          <w:highlight w:val="none"/>
        </w:rPr>
        <w:t>。</w:t>
      </w:r>
    </w:p>
    <w:p w14:paraId="0F4F3496">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3.2 联合体：本次采购</w:t>
      </w:r>
      <w:r>
        <w:rPr>
          <w:rFonts w:hint="eastAsia" w:ascii="宋体" w:hAnsi="宋体" w:eastAsia="宋体" w:cs="Times New Roman"/>
          <w:sz w:val="18"/>
          <w:szCs w:val="18"/>
          <w:highlight w:val="none"/>
        </w:rPr>
        <w:t>不接受</w:t>
      </w:r>
      <w:r>
        <w:rPr>
          <w:rFonts w:ascii="宋体" w:hAnsi="宋体" w:eastAsia="宋体" w:cs="Times New Roman"/>
          <w:sz w:val="18"/>
          <w:szCs w:val="18"/>
          <w:highlight w:val="none"/>
        </w:rPr>
        <w:t>联合体报价。</w:t>
      </w:r>
    </w:p>
    <w:p w14:paraId="6CA118EF">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3.3 存在关联关系的单位，不得同时参加同一合同包报价，否则相关响应文件均无效。关联关系定义：是指公司控股股东、实际控制人、董事、监事、高级管理人员与其直接或者间接控制的企业之间的关系，以及可能导致公司利益转移的其他关系。</w:t>
      </w:r>
    </w:p>
    <w:p w14:paraId="7B467CBC">
      <w:pPr>
        <w:pStyle w:val="3"/>
        <w:snapToGrid w:val="0"/>
        <w:spacing w:line="360" w:lineRule="exact"/>
        <w:ind w:firstLine="403"/>
        <w:rPr>
          <w:rFonts w:ascii="宋体" w:hAnsi="宋体" w:eastAsia="宋体" w:cs="Times New Roman"/>
          <w:bCs w:val="0"/>
          <w:sz w:val="18"/>
          <w:szCs w:val="18"/>
          <w:highlight w:val="none"/>
        </w:rPr>
      </w:pPr>
      <w:bookmarkStart w:id="27" w:name="_Toc4109_WPSOffice_Level2"/>
      <w:bookmarkStart w:id="28" w:name="_Toc2996_WPSOffice_Level2"/>
      <w:bookmarkStart w:id="29" w:name="_Toc1994"/>
      <w:bookmarkStart w:id="30" w:name="_Toc29452_WPSOffice_Level2"/>
      <w:bookmarkStart w:id="31" w:name="_Toc25666_WPSOffice_Level2"/>
      <w:bookmarkStart w:id="32" w:name="_Toc525632588"/>
      <w:bookmarkStart w:id="33" w:name="_Toc4751"/>
      <w:r>
        <w:rPr>
          <w:rFonts w:hint="eastAsia" w:ascii="宋体" w:hAnsi="宋体" w:eastAsia="宋体" w:cs="Times New Roman"/>
          <w:bCs w:val="0"/>
          <w:sz w:val="18"/>
          <w:szCs w:val="18"/>
          <w:highlight w:val="none"/>
        </w:rPr>
        <w:t>询比文件</w:t>
      </w:r>
      <w:r>
        <w:rPr>
          <w:rFonts w:ascii="宋体" w:hAnsi="宋体" w:eastAsia="宋体" w:cs="Times New Roman"/>
          <w:bCs w:val="0"/>
          <w:sz w:val="18"/>
          <w:szCs w:val="18"/>
          <w:highlight w:val="none"/>
        </w:rPr>
        <w:t>的获取</w:t>
      </w:r>
    </w:p>
    <w:p w14:paraId="5A2C387F">
      <w:pPr>
        <w:snapToGrid w:val="0"/>
        <w:spacing w:line="360" w:lineRule="exact"/>
        <w:ind w:firstLine="315" w:firstLineChars="175"/>
        <w:rPr>
          <w:rFonts w:ascii="宋体" w:hAnsi="宋体" w:eastAsia="宋体" w:cs="Times New Roman"/>
          <w:sz w:val="18"/>
          <w:szCs w:val="18"/>
          <w:highlight w:val="none"/>
        </w:rPr>
      </w:pPr>
      <w:r>
        <w:rPr>
          <w:rFonts w:hint="eastAsia" w:ascii="宋体" w:hAnsi="宋体" w:eastAsia="宋体" w:cs="Times New Roman"/>
          <w:sz w:val="18"/>
          <w:szCs w:val="18"/>
          <w:highlight w:val="none"/>
        </w:rPr>
        <w:t>供应商应在递交响应文件的截止时间前登录安徽安联高速公路有限公司官方网站，选择所参加的项目，自行下载询比文件及相关资料</w:t>
      </w:r>
      <w:r>
        <w:rPr>
          <w:rFonts w:ascii="宋体" w:hAnsi="宋体" w:eastAsia="宋体" w:cs="Times New Roman"/>
          <w:sz w:val="18"/>
          <w:szCs w:val="18"/>
          <w:highlight w:val="none"/>
        </w:rPr>
        <w:t>。</w:t>
      </w:r>
    </w:p>
    <w:p w14:paraId="6D80583F">
      <w:pPr>
        <w:pStyle w:val="3"/>
        <w:snapToGrid w:val="0"/>
        <w:spacing w:line="360" w:lineRule="exact"/>
        <w:ind w:firstLine="403"/>
        <w:rPr>
          <w:rFonts w:ascii="宋体" w:hAnsi="宋体" w:eastAsia="宋体" w:cs="Times New Roman"/>
          <w:bCs w:val="0"/>
          <w:sz w:val="18"/>
          <w:szCs w:val="18"/>
          <w:highlight w:val="none"/>
        </w:rPr>
      </w:pPr>
      <w:r>
        <w:rPr>
          <w:rFonts w:ascii="宋体" w:hAnsi="宋体" w:eastAsia="宋体" w:cs="Times New Roman"/>
          <w:bCs w:val="0"/>
          <w:sz w:val="18"/>
          <w:szCs w:val="18"/>
          <w:highlight w:val="none"/>
        </w:rPr>
        <w:t>响应文件的递交</w:t>
      </w:r>
    </w:p>
    <w:p w14:paraId="6FC6493E">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响应文件递交的截止时间为</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202</w:t>
      </w:r>
      <w:r>
        <w:rPr>
          <w:rFonts w:hint="eastAsia" w:ascii="宋体" w:hAnsi="宋体" w:eastAsia="宋体" w:cs="Times New Roman"/>
          <w:sz w:val="18"/>
          <w:szCs w:val="18"/>
          <w:highlight w:val="none"/>
          <w:u w:val="single"/>
          <w:lang w:val="en-US" w:eastAsia="zh-CN"/>
        </w:rPr>
        <w:t>5</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3</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18</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日</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11</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时</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00</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分，供应商的法定代表人或其授权代理人应于</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202</w:t>
      </w:r>
      <w:r>
        <w:rPr>
          <w:rFonts w:hint="eastAsia" w:ascii="宋体" w:hAnsi="宋体" w:eastAsia="宋体" w:cs="Times New Roman"/>
          <w:sz w:val="18"/>
          <w:szCs w:val="18"/>
          <w:highlight w:val="none"/>
          <w:u w:val="single"/>
          <w:lang w:val="en-US" w:eastAsia="zh-CN"/>
        </w:rPr>
        <w:t>5</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3</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18</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日</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9</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时</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00</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分</w:t>
      </w:r>
      <w:r>
        <w:rPr>
          <w:rFonts w:hint="eastAsia" w:ascii="宋体" w:hAnsi="宋体" w:eastAsia="宋体" w:cs="Times New Roman"/>
          <w:sz w:val="18"/>
          <w:szCs w:val="18"/>
          <w:highlight w:val="none"/>
        </w:rPr>
        <w:t>至</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202</w:t>
      </w:r>
      <w:r>
        <w:rPr>
          <w:rFonts w:hint="eastAsia" w:ascii="宋体" w:hAnsi="宋体" w:eastAsia="宋体" w:cs="Times New Roman"/>
          <w:sz w:val="18"/>
          <w:szCs w:val="18"/>
          <w:highlight w:val="none"/>
          <w:u w:val="single"/>
          <w:lang w:val="en-US" w:eastAsia="zh-CN"/>
        </w:rPr>
        <w:t>5</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3</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18</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日</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11</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时</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00</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分</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递交的截止时间</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将响应文件</w:t>
      </w:r>
      <w:r>
        <w:rPr>
          <w:rFonts w:hint="eastAsia" w:ascii="宋体" w:hAnsi="宋体" w:eastAsia="宋体" w:cs="Times New Roman"/>
          <w:sz w:val="18"/>
          <w:szCs w:val="18"/>
          <w:highlight w:val="none"/>
        </w:rPr>
        <w:t>递交至</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青浦清河湾路1635弄葛洲坝虹桥玉兰国际（葛洲坝商务广场）6号楼2楼  </w:t>
      </w:r>
      <w:r>
        <w:rPr>
          <w:rFonts w:ascii="宋体" w:hAnsi="宋体" w:eastAsia="宋体" w:cs="Times New Roman"/>
          <w:sz w:val="18"/>
          <w:szCs w:val="18"/>
          <w:highlight w:val="none"/>
        </w:rPr>
        <w:t>。</w:t>
      </w:r>
    </w:p>
    <w:p w14:paraId="24F4C025">
      <w:pPr>
        <w:pStyle w:val="3"/>
        <w:snapToGrid w:val="0"/>
        <w:spacing w:line="360" w:lineRule="exact"/>
        <w:ind w:firstLine="403"/>
        <w:rPr>
          <w:rFonts w:ascii="宋体" w:hAnsi="宋体" w:eastAsia="宋体" w:cs="Times New Roman"/>
          <w:bCs w:val="0"/>
          <w:sz w:val="18"/>
          <w:szCs w:val="18"/>
          <w:highlight w:val="none"/>
        </w:rPr>
      </w:pPr>
      <w:r>
        <w:rPr>
          <w:rFonts w:ascii="宋体" w:hAnsi="宋体" w:eastAsia="宋体" w:cs="Times New Roman"/>
          <w:bCs w:val="0"/>
          <w:sz w:val="18"/>
          <w:szCs w:val="18"/>
          <w:highlight w:val="none"/>
        </w:rPr>
        <w:t>响应文件启封</w:t>
      </w:r>
    </w:p>
    <w:p w14:paraId="5C7BFF37">
      <w:pPr>
        <w:snapToGrid w:val="0"/>
        <w:spacing w:line="360" w:lineRule="exact"/>
        <w:ind w:firstLine="360" w:firstLineChars="200"/>
        <w:rPr>
          <w:rFonts w:ascii="宋体" w:hAnsi="宋体" w:eastAsia="宋体" w:cs="Times New Roman"/>
          <w:sz w:val="18"/>
          <w:szCs w:val="18"/>
          <w:highlight w:val="none"/>
        </w:rPr>
      </w:pPr>
      <w:r>
        <w:rPr>
          <w:rFonts w:hint="eastAsia" w:ascii="宋体" w:hAnsi="宋体" w:eastAsia="宋体" w:cs="Times New Roman"/>
          <w:sz w:val="18"/>
          <w:szCs w:val="18"/>
          <w:highlight w:val="none"/>
        </w:rPr>
        <w:t>采购人将于响应文件的递交截止时间的同一时间，</w:t>
      </w:r>
      <w:r>
        <w:rPr>
          <w:rFonts w:ascii="宋体" w:hAnsi="宋体" w:eastAsia="宋体" w:cs="Times New Roman"/>
          <w:sz w:val="18"/>
          <w:szCs w:val="18"/>
          <w:highlight w:val="none"/>
        </w:rPr>
        <w:t>于</w:t>
      </w:r>
      <w:r>
        <w:rPr>
          <w:rFonts w:hint="eastAsia" w:ascii="宋体" w:hAnsi="宋体" w:eastAsia="宋体" w:cs="Times New Roman"/>
          <w:sz w:val="18"/>
          <w:szCs w:val="18"/>
          <w:highlight w:val="none"/>
          <w:u w:val="single"/>
        </w:rPr>
        <w:t xml:space="preserve">  青浦清河湾路1635弄葛洲坝虹桥玉兰国际（葛洲坝商务广场）6号楼2楼  </w:t>
      </w:r>
      <w:r>
        <w:rPr>
          <w:rFonts w:ascii="宋体" w:hAnsi="宋体" w:eastAsia="宋体" w:cs="Times New Roman"/>
          <w:sz w:val="18"/>
          <w:szCs w:val="18"/>
          <w:highlight w:val="none"/>
        </w:rPr>
        <w:t>组织进行响应文件的启封。供应商的法定代表人或授权代理人应携带本人身份证</w:t>
      </w:r>
      <w:r>
        <w:rPr>
          <w:rFonts w:hint="eastAsia" w:ascii="宋体" w:hAnsi="宋体" w:eastAsia="宋体" w:cs="Times New Roman"/>
          <w:sz w:val="18"/>
          <w:szCs w:val="18"/>
          <w:highlight w:val="none"/>
        </w:rPr>
        <w:t>、授权代理人应携带授权委托书</w:t>
      </w:r>
      <w:r>
        <w:rPr>
          <w:rFonts w:ascii="宋体" w:hAnsi="宋体" w:eastAsia="宋体" w:cs="Times New Roman"/>
          <w:sz w:val="18"/>
          <w:szCs w:val="18"/>
          <w:highlight w:val="none"/>
        </w:rPr>
        <w:t>准时参加启封会议。</w:t>
      </w:r>
    </w:p>
    <w:bookmarkEnd w:id="27"/>
    <w:bookmarkEnd w:id="28"/>
    <w:bookmarkEnd w:id="29"/>
    <w:bookmarkEnd w:id="30"/>
    <w:bookmarkEnd w:id="31"/>
    <w:bookmarkEnd w:id="32"/>
    <w:bookmarkEnd w:id="33"/>
    <w:p w14:paraId="1BFACE87">
      <w:pPr>
        <w:pStyle w:val="3"/>
        <w:snapToGrid w:val="0"/>
        <w:spacing w:line="360" w:lineRule="exact"/>
        <w:ind w:firstLine="403"/>
        <w:rPr>
          <w:rFonts w:ascii="宋体" w:hAnsi="宋体" w:eastAsia="宋体" w:cs="Times New Roman"/>
          <w:bCs w:val="0"/>
          <w:sz w:val="18"/>
          <w:szCs w:val="18"/>
          <w:highlight w:val="none"/>
        </w:rPr>
      </w:pPr>
      <w:bookmarkStart w:id="34" w:name="_Toc525632591"/>
      <w:bookmarkStart w:id="35" w:name="_Toc22719"/>
      <w:r>
        <w:rPr>
          <w:rFonts w:hint="eastAsia" w:ascii="宋体" w:hAnsi="宋体" w:eastAsia="宋体" w:cs="Times New Roman"/>
          <w:bCs w:val="0"/>
          <w:sz w:val="18"/>
          <w:szCs w:val="18"/>
          <w:highlight w:val="none"/>
        </w:rPr>
        <w:t>响应保证金</w:t>
      </w:r>
    </w:p>
    <w:p w14:paraId="7FD1D9F2">
      <w:pPr>
        <w:snapToGrid w:val="0"/>
        <w:spacing w:line="360" w:lineRule="exact"/>
        <w:ind w:firstLine="360" w:firstLineChars="200"/>
        <w:rPr>
          <w:rFonts w:ascii="宋体" w:hAnsi="宋体" w:eastAsia="宋体"/>
          <w:sz w:val="18"/>
          <w:szCs w:val="18"/>
          <w:highlight w:val="none"/>
        </w:rPr>
      </w:pPr>
      <w:r>
        <w:rPr>
          <w:rFonts w:hint="eastAsia" w:ascii="宋体" w:hAnsi="宋体" w:eastAsia="宋体"/>
          <w:sz w:val="18"/>
          <w:szCs w:val="18"/>
          <w:highlight w:val="none"/>
        </w:rPr>
        <w:t>响应保证金的金额：</w:t>
      </w:r>
      <w:r>
        <w:rPr>
          <w:rFonts w:hint="eastAsia" w:ascii="宋体" w:hAnsi="宋体" w:eastAsia="宋体" w:cs="Times New Roman"/>
          <w:sz w:val="18"/>
          <w:szCs w:val="18"/>
          <w:highlight w:val="none"/>
          <w:u w:val="single"/>
        </w:rPr>
        <w:t xml:space="preserve">  /  </w:t>
      </w:r>
    </w:p>
    <w:p w14:paraId="30A30F01">
      <w:pPr>
        <w:snapToGrid w:val="0"/>
        <w:spacing w:line="360" w:lineRule="exact"/>
        <w:ind w:firstLine="360" w:firstLineChars="200"/>
        <w:rPr>
          <w:rFonts w:ascii="宋体" w:hAnsi="宋体" w:eastAsia="宋体"/>
          <w:sz w:val="18"/>
          <w:szCs w:val="18"/>
          <w:highlight w:val="none"/>
        </w:rPr>
      </w:pPr>
      <w:r>
        <w:rPr>
          <w:rFonts w:hint="eastAsia" w:ascii="宋体" w:hAnsi="宋体" w:eastAsia="宋体"/>
          <w:sz w:val="18"/>
          <w:szCs w:val="18"/>
          <w:highlight w:val="none"/>
        </w:rPr>
        <w:t>响应保证金的递交形式：</w:t>
      </w:r>
      <w:r>
        <w:rPr>
          <w:rFonts w:hint="eastAsia" w:ascii="宋体" w:hAnsi="宋体" w:eastAsia="宋体" w:cs="Times New Roman"/>
          <w:sz w:val="18"/>
          <w:szCs w:val="18"/>
          <w:highlight w:val="none"/>
          <w:u w:val="single"/>
        </w:rPr>
        <w:t xml:space="preserve">  /  </w:t>
      </w:r>
    </w:p>
    <w:p w14:paraId="7A835707">
      <w:pPr>
        <w:snapToGrid w:val="0"/>
        <w:spacing w:line="360" w:lineRule="exact"/>
        <w:ind w:firstLine="360" w:firstLineChars="200"/>
        <w:rPr>
          <w:rFonts w:ascii="宋体" w:hAnsi="宋体" w:eastAsia="宋体"/>
          <w:sz w:val="18"/>
          <w:szCs w:val="18"/>
          <w:highlight w:val="none"/>
        </w:rPr>
      </w:pPr>
      <w:r>
        <w:rPr>
          <w:rFonts w:hint="eastAsia" w:ascii="宋体" w:hAnsi="宋体" w:eastAsia="宋体"/>
          <w:sz w:val="18"/>
          <w:szCs w:val="18"/>
          <w:highlight w:val="none"/>
        </w:rPr>
        <w:t>递交账号：</w:t>
      </w:r>
      <w:r>
        <w:rPr>
          <w:rFonts w:hint="eastAsia" w:ascii="宋体" w:hAnsi="宋体" w:eastAsia="宋体" w:cs="Times New Roman"/>
          <w:sz w:val="18"/>
          <w:szCs w:val="18"/>
          <w:highlight w:val="none"/>
          <w:u w:val="single"/>
        </w:rPr>
        <w:t xml:space="preserve">  /  </w:t>
      </w:r>
    </w:p>
    <w:p w14:paraId="0DF8033F">
      <w:pPr>
        <w:snapToGrid w:val="0"/>
        <w:spacing w:line="360" w:lineRule="exact"/>
        <w:ind w:firstLine="360" w:firstLineChars="200"/>
        <w:rPr>
          <w:rFonts w:ascii="宋体" w:hAnsi="宋体" w:eastAsia="宋体" w:cs="Times New Roman"/>
          <w:sz w:val="18"/>
          <w:szCs w:val="18"/>
          <w:highlight w:val="none"/>
          <w:u w:val="single"/>
        </w:rPr>
      </w:pPr>
      <w:r>
        <w:rPr>
          <w:rFonts w:hint="eastAsia" w:ascii="宋体" w:hAnsi="宋体" w:eastAsia="宋体"/>
          <w:sz w:val="18"/>
          <w:szCs w:val="18"/>
          <w:highlight w:val="none"/>
        </w:rPr>
        <w:t>递交截止时间：</w:t>
      </w:r>
      <w:r>
        <w:rPr>
          <w:rFonts w:hint="eastAsia" w:ascii="宋体" w:hAnsi="宋体" w:eastAsia="宋体" w:cs="Times New Roman"/>
          <w:sz w:val="18"/>
          <w:szCs w:val="18"/>
          <w:highlight w:val="none"/>
          <w:u w:val="single"/>
        </w:rPr>
        <w:t xml:space="preserve">  /  </w:t>
      </w:r>
    </w:p>
    <w:p w14:paraId="1377DDF7">
      <w:pPr>
        <w:snapToGrid w:val="0"/>
        <w:spacing w:line="360" w:lineRule="exact"/>
        <w:ind w:firstLine="360" w:firstLineChars="200"/>
        <w:rPr>
          <w:rFonts w:ascii="宋体" w:hAnsi="宋体" w:eastAsia="宋体"/>
          <w:sz w:val="18"/>
          <w:szCs w:val="18"/>
          <w:highlight w:val="none"/>
        </w:rPr>
      </w:pPr>
      <w:r>
        <w:rPr>
          <w:rFonts w:hint="eastAsia" w:ascii="宋体" w:hAnsi="宋体" w:eastAsia="宋体"/>
          <w:sz w:val="18"/>
          <w:szCs w:val="18"/>
          <w:highlight w:val="none"/>
        </w:rPr>
        <w:t>供应商</w:t>
      </w:r>
      <w:r>
        <w:rPr>
          <w:rFonts w:ascii="宋体" w:hAnsi="宋体" w:eastAsia="宋体" w:cs="Times New Roman"/>
          <w:sz w:val="18"/>
          <w:szCs w:val="18"/>
          <w:highlight w:val="none"/>
        </w:rPr>
        <w:t>完成</w:t>
      </w:r>
      <w:r>
        <w:rPr>
          <w:rFonts w:hint="eastAsia" w:ascii="宋体" w:hAnsi="宋体" w:eastAsia="宋体"/>
          <w:sz w:val="18"/>
          <w:szCs w:val="18"/>
          <w:highlight w:val="none"/>
        </w:rPr>
        <w:t>转账的银行账户名称应与供应商的单位名称一致。采用银行保函时，应由供应商开立基本账户的银行开具。</w:t>
      </w:r>
    </w:p>
    <w:p w14:paraId="788B0F1D">
      <w:pPr>
        <w:pStyle w:val="3"/>
        <w:snapToGrid w:val="0"/>
        <w:spacing w:line="360" w:lineRule="exact"/>
        <w:ind w:firstLine="403"/>
        <w:rPr>
          <w:rFonts w:ascii="宋体" w:hAnsi="宋体" w:eastAsia="宋体" w:cs="Times New Roman"/>
          <w:bCs w:val="0"/>
          <w:sz w:val="18"/>
          <w:szCs w:val="18"/>
          <w:highlight w:val="none"/>
        </w:rPr>
      </w:pPr>
      <w:r>
        <w:rPr>
          <w:rFonts w:ascii="宋体" w:hAnsi="宋体" w:eastAsia="宋体" w:cs="Times New Roman"/>
          <w:bCs w:val="0"/>
          <w:sz w:val="18"/>
          <w:szCs w:val="18"/>
          <w:highlight w:val="none"/>
        </w:rPr>
        <w:t>发布公告的媒介</w:t>
      </w:r>
      <w:bookmarkEnd w:id="34"/>
      <w:bookmarkEnd w:id="35"/>
    </w:p>
    <w:p w14:paraId="09CFC932">
      <w:pPr>
        <w:snapToGrid w:val="0"/>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本次采购公告在</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安徽安联高速公路有限公司网站</w:t>
      </w:r>
      <w:r>
        <w:rPr>
          <w:rFonts w:ascii="宋体" w:hAnsi="宋体" w:eastAsia="宋体" w:cs="Times New Roman"/>
          <w:sz w:val="18"/>
          <w:szCs w:val="18"/>
          <w:highlight w:val="none"/>
          <w:u w:val="single"/>
        </w:rPr>
        <w:t>（网址</w:t>
      </w:r>
      <w:r>
        <w:rPr>
          <w:rFonts w:hint="eastAsia" w:ascii="宋体" w:hAnsi="宋体" w:eastAsia="宋体" w:cs="Times New Roman"/>
          <w:sz w:val="18"/>
          <w:szCs w:val="18"/>
          <w:highlight w:val="none"/>
          <w:u w:val="single"/>
        </w:rPr>
        <w:t>：http://www.ahanlian.com/</w:t>
      </w:r>
      <w:r>
        <w:rPr>
          <w:rFonts w:ascii="宋体" w:hAnsi="宋体" w:eastAsia="宋体" w:cs="Times New Roman"/>
          <w:sz w:val="18"/>
          <w:szCs w:val="18"/>
          <w:highlight w:val="none"/>
          <w:u w:val="single"/>
        </w:rPr>
        <w:t>）</w:t>
      </w:r>
      <w:r>
        <w:rPr>
          <w:rFonts w:ascii="宋体" w:hAnsi="宋体" w:eastAsia="宋体" w:cs="Times New Roman"/>
          <w:sz w:val="18"/>
          <w:szCs w:val="18"/>
          <w:highlight w:val="none"/>
        </w:rPr>
        <w:t>上发布。</w:t>
      </w:r>
    </w:p>
    <w:p w14:paraId="036627CF">
      <w:pPr>
        <w:pStyle w:val="3"/>
        <w:snapToGrid w:val="0"/>
        <w:spacing w:line="360" w:lineRule="exact"/>
        <w:ind w:firstLine="403"/>
        <w:rPr>
          <w:rFonts w:ascii="宋体" w:hAnsi="宋体" w:eastAsia="宋体" w:cs="Times New Roman"/>
          <w:bCs w:val="0"/>
          <w:sz w:val="18"/>
          <w:szCs w:val="18"/>
          <w:highlight w:val="none"/>
        </w:rPr>
      </w:pPr>
      <w:bookmarkStart w:id="36" w:name="_Toc26829"/>
      <w:bookmarkStart w:id="37" w:name="_Toc8501"/>
      <w:bookmarkStart w:id="38" w:name="_Toc28571_WPSOffice_Level2"/>
      <w:bookmarkStart w:id="39" w:name="_Toc321_WPSOffice_Level2"/>
      <w:bookmarkStart w:id="40" w:name="_Toc20572_WPSOffice_Level2"/>
      <w:bookmarkStart w:id="41" w:name="_Toc14943_WPSOffice_Level2"/>
      <w:bookmarkStart w:id="42" w:name="_Toc525632592"/>
      <w:r>
        <w:rPr>
          <w:rFonts w:ascii="宋体" w:hAnsi="宋体" w:eastAsia="宋体" w:cs="Times New Roman"/>
          <w:bCs w:val="0"/>
          <w:sz w:val="18"/>
          <w:szCs w:val="18"/>
          <w:highlight w:val="none"/>
        </w:rPr>
        <w:t>采购人联系方式</w:t>
      </w:r>
      <w:bookmarkEnd w:id="36"/>
      <w:bookmarkEnd w:id="37"/>
      <w:bookmarkEnd w:id="38"/>
      <w:bookmarkEnd w:id="39"/>
      <w:bookmarkEnd w:id="40"/>
      <w:bookmarkEnd w:id="41"/>
      <w:bookmarkEnd w:id="42"/>
    </w:p>
    <w:p w14:paraId="0111DCDC">
      <w:pPr>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采 购 人：</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上海迈信房地产开发有限公司</w:t>
      </w:r>
      <w:r>
        <w:rPr>
          <w:rFonts w:ascii="宋体" w:hAnsi="宋体" w:eastAsia="宋体" w:cs="Times New Roman"/>
          <w:sz w:val="18"/>
          <w:szCs w:val="18"/>
          <w:highlight w:val="none"/>
          <w:u w:val="single"/>
        </w:rPr>
        <w:t xml:space="preserve">  </w:t>
      </w:r>
    </w:p>
    <w:p w14:paraId="2552A14A">
      <w:pPr>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地    址：</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青浦清河湾路1635弄葛洲坝虹桥玉兰国际（葛洲坝商务广场）6号楼2楼</w:t>
      </w:r>
      <w:r>
        <w:rPr>
          <w:rFonts w:hint="eastAsia" w:ascii="宋体" w:hAnsi="宋体" w:eastAsia="宋体" w:cs="Times New Roman"/>
          <w:sz w:val="18"/>
          <w:szCs w:val="18"/>
          <w:highlight w:val="none"/>
        </w:rPr>
        <w:t xml:space="preserve"> </w:t>
      </w:r>
    </w:p>
    <w:p w14:paraId="6E0264A7">
      <w:pPr>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邮政编码：</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201799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 xml:space="preserve">  </w:t>
      </w:r>
    </w:p>
    <w:p w14:paraId="6CDC5F07">
      <w:pPr>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联 系 人：</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李女士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p>
    <w:p w14:paraId="5D36779E">
      <w:pPr>
        <w:spacing w:line="360" w:lineRule="exact"/>
        <w:ind w:firstLine="360" w:firstLineChars="200"/>
        <w:rPr>
          <w:rFonts w:ascii="宋体" w:hAnsi="宋体" w:eastAsia="宋体" w:cs="Times New Roman"/>
          <w:sz w:val="18"/>
          <w:szCs w:val="18"/>
          <w:highlight w:val="none"/>
          <w:u w:val="single"/>
        </w:rPr>
      </w:pPr>
      <w:r>
        <w:rPr>
          <w:rFonts w:ascii="宋体" w:hAnsi="宋体" w:eastAsia="宋体" w:cs="Times New Roman"/>
          <w:sz w:val="18"/>
          <w:szCs w:val="18"/>
          <w:highlight w:val="none"/>
        </w:rPr>
        <w:t>电    话：</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158-0065-8800</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w:t>
      </w:r>
      <w:r>
        <w:rPr>
          <w:rFonts w:ascii="宋体" w:hAnsi="宋体" w:eastAsia="宋体" w:cs="Times New Roman"/>
          <w:sz w:val="18"/>
          <w:szCs w:val="18"/>
          <w:highlight w:val="none"/>
          <w:u w:val="single"/>
        </w:rPr>
        <w:t xml:space="preserve">  </w:t>
      </w:r>
    </w:p>
    <w:p w14:paraId="0D97CDC8">
      <w:pPr>
        <w:spacing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电子邮箱：</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lavender_yuki@126.com</w:t>
      </w:r>
      <w:r>
        <w:rPr>
          <w:rFonts w:ascii="宋体" w:hAnsi="宋体" w:eastAsia="宋体" w:cs="Times New Roman"/>
          <w:sz w:val="18"/>
          <w:szCs w:val="18"/>
          <w:highlight w:val="none"/>
          <w:u w:val="single"/>
        </w:rPr>
        <w:t xml:space="preserve">    </w:t>
      </w:r>
    </w:p>
    <w:p w14:paraId="13BE1BEB">
      <w:pPr>
        <w:spacing w:line="360" w:lineRule="exact"/>
        <w:ind w:firstLine="360" w:firstLineChars="200"/>
        <w:rPr>
          <w:rFonts w:ascii="宋体" w:hAnsi="宋体" w:eastAsia="宋体" w:cs="Times New Roman"/>
          <w:sz w:val="18"/>
          <w:szCs w:val="18"/>
          <w:highlight w:val="none"/>
        </w:rPr>
      </w:pPr>
    </w:p>
    <w:p w14:paraId="7F41CAED">
      <w:pPr>
        <w:pStyle w:val="26"/>
        <w:spacing w:line="360" w:lineRule="exact"/>
        <w:jc w:val="center"/>
        <w:rPr>
          <w:rFonts w:hint="default" w:ascii="宋体" w:hAnsi="宋体" w:eastAsia="宋体"/>
          <w:color w:val="auto"/>
          <w:sz w:val="18"/>
          <w:szCs w:val="18"/>
          <w:highlight w:val="none"/>
        </w:rPr>
      </w:pPr>
      <w:r>
        <w:rPr>
          <w:rFonts w:hint="default" w:ascii="宋体" w:hAnsi="宋体" w:eastAsia="宋体"/>
          <w:color w:val="auto"/>
          <w:sz w:val="18"/>
          <w:szCs w:val="18"/>
          <w:highlight w:val="none"/>
        </w:rPr>
        <w:t xml:space="preserve">                                          </w:t>
      </w:r>
    </w:p>
    <w:p w14:paraId="1A12EE05">
      <w:pPr>
        <w:pStyle w:val="26"/>
        <w:spacing w:line="360" w:lineRule="exact"/>
        <w:jc w:val="right"/>
        <w:rPr>
          <w:rFonts w:hint="default" w:ascii="宋体" w:hAnsi="宋体" w:eastAsia="宋体"/>
          <w:color w:val="auto"/>
          <w:sz w:val="18"/>
          <w:szCs w:val="18"/>
          <w:highlight w:val="none"/>
        </w:rPr>
      </w:pPr>
    </w:p>
    <w:p w14:paraId="6341FC79">
      <w:pPr>
        <w:pStyle w:val="26"/>
        <w:spacing w:line="360" w:lineRule="exact"/>
        <w:jc w:val="right"/>
        <w:rPr>
          <w:rFonts w:hint="default" w:ascii="宋体" w:hAnsi="宋体" w:eastAsia="宋体"/>
          <w:color w:val="auto"/>
          <w:sz w:val="18"/>
          <w:szCs w:val="18"/>
          <w:highlight w:val="none"/>
        </w:rPr>
      </w:pPr>
      <w:r>
        <w:rPr>
          <w:rFonts w:ascii="宋体" w:hAnsi="宋体" w:eastAsia="宋体"/>
          <w:color w:val="auto"/>
          <w:sz w:val="18"/>
          <w:szCs w:val="18"/>
          <w:highlight w:val="none"/>
          <w:u w:val="single"/>
        </w:rPr>
        <w:t xml:space="preserve">  202</w:t>
      </w:r>
      <w:r>
        <w:rPr>
          <w:rFonts w:hint="eastAsia" w:ascii="宋体" w:hAnsi="宋体" w:eastAsia="宋体"/>
          <w:color w:val="auto"/>
          <w:sz w:val="18"/>
          <w:szCs w:val="18"/>
          <w:highlight w:val="none"/>
          <w:u w:val="single"/>
          <w:lang w:val="en-US" w:eastAsia="zh-CN"/>
        </w:rPr>
        <w:t>5</w:t>
      </w:r>
      <w:r>
        <w:rPr>
          <w:rFonts w:ascii="宋体" w:hAnsi="宋体" w:eastAsia="宋体"/>
          <w:color w:val="auto"/>
          <w:sz w:val="18"/>
          <w:szCs w:val="18"/>
          <w:highlight w:val="none"/>
          <w:u w:val="single"/>
        </w:rPr>
        <w:t xml:space="preserve">  </w:t>
      </w:r>
      <w:r>
        <w:rPr>
          <w:rFonts w:hint="default" w:ascii="宋体" w:hAnsi="宋体" w:eastAsia="宋体"/>
          <w:color w:val="auto"/>
          <w:sz w:val="18"/>
          <w:szCs w:val="18"/>
          <w:highlight w:val="none"/>
        </w:rPr>
        <w:t>年</w:t>
      </w:r>
      <w:r>
        <w:rPr>
          <w:rFonts w:ascii="宋体" w:hAnsi="宋体" w:eastAsia="宋体"/>
          <w:color w:val="auto"/>
          <w:sz w:val="18"/>
          <w:szCs w:val="18"/>
          <w:highlight w:val="none"/>
          <w:u w:val="single"/>
        </w:rPr>
        <w:t xml:space="preserve">  </w:t>
      </w:r>
      <w:r>
        <w:rPr>
          <w:rFonts w:hint="eastAsia" w:ascii="宋体" w:hAnsi="宋体" w:eastAsia="宋体"/>
          <w:color w:val="auto"/>
          <w:sz w:val="18"/>
          <w:szCs w:val="18"/>
          <w:highlight w:val="none"/>
          <w:u w:val="single"/>
          <w:lang w:val="en-US" w:eastAsia="zh-CN"/>
        </w:rPr>
        <w:t>3</w:t>
      </w:r>
      <w:r>
        <w:rPr>
          <w:rFonts w:ascii="宋体" w:hAnsi="宋体" w:eastAsia="宋体"/>
          <w:color w:val="auto"/>
          <w:sz w:val="18"/>
          <w:szCs w:val="18"/>
          <w:highlight w:val="none"/>
          <w:u w:val="single"/>
        </w:rPr>
        <w:t xml:space="preserve">  </w:t>
      </w:r>
      <w:r>
        <w:rPr>
          <w:rFonts w:hint="default" w:ascii="宋体" w:hAnsi="宋体" w:eastAsia="宋体"/>
          <w:color w:val="auto"/>
          <w:sz w:val="18"/>
          <w:szCs w:val="18"/>
          <w:highlight w:val="none"/>
        </w:rPr>
        <w:t>月</w:t>
      </w:r>
      <w:r>
        <w:rPr>
          <w:rFonts w:ascii="宋体" w:hAnsi="宋体" w:eastAsia="宋体"/>
          <w:color w:val="auto"/>
          <w:sz w:val="18"/>
          <w:szCs w:val="18"/>
          <w:highlight w:val="none"/>
          <w:u w:val="single"/>
        </w:rPr>
        <w:t xml:space="preserve">  </w:t>
      </w:r>
      <w:r>
        <w:rPr>
          <w:rFonts w:hint="eastAsia" w:ascii="宋体" w:hAnsi="宋体" w:eastAsia="宋体"/>
          <w:color w:val="auto"/>
          <w:sz w:val="18"/>
          <w:szCs w:val="18"/>
          <w:highlight w:val="none"/>
          <w:u w:val="single"/>
          <w:lang w:val="en-US" w:eastAsia="zh-CN"/>
        </w:rPr>
        <w:t>11</w:t>
      </w:r>
      <w:r>
        <w:rPr>
          <w:rFonts w:ascii="宋体" w:hAnsi="宋体" w:eastAsia="宋体"/>
          <w:color w:val="auto"/>
          <w:sz w:val="18"/>
          <w:szCs w:val="18"/>
          <w:highlight w:val="none"/>
          <w:u w:val="single"/>
        </w:rPr>
        <w:t xml:space="preserve">  </w:t>
      </w:r>
      <w:r>
        <w:rPr>
          <w:rFonts w:hint="default" w:ascii="宋体" w:hAnsi="宋体" w:eastAsia="宋体"/>
          <w:color w:val="auto"/>
          <w:sz w:val="18"/>
          <w:szCs w:val="18"/>
          <w:highlight w:val="none"/>
        </w:rPr>
        <w:t>日</w:t>
      </w:r>
    </w:p>
    <w:p w14:paraId="757F92CF">
      <w:pPr>
        <w:rPr>
          <w:rFonts w:ascii="Times New Roman" w:hAnsi="Times New Roman" w:cs="Times New Roman"/>
          <w:sz w:val="24"/>
          <w:szCs w:val="28"/>
          <w:highlight w:val="none"/>
        </w:rPr>
      </w:pPr>
      <w:r>
        <w:rPr>
          <w:rFonts w:ascii="Times New Roman" w:hAnsi="Times New Roman" w:cs="Times New Roman"/>
          <w:sz w:val="24"/>
          <w:szCs w:val="28"/>
          <w:highlight w:val="none"/>
        </w:rPr>
        <w:br w:type="page"/>
      </w:r>
    </w:p>
    <w:p w14:paraId="3A2FFBC5">
      <w:pPr>
        <w:pStyle w:val="2"/>
        <w:numPr>
          <w:ilvl w:val="0"/>
          <w:numId w:val="0"/>
        </w:numPr>
        <w:spacing w:beforeLines="0" w:afterLines="0"/>
        <w:rPr>
          <w:rFonts w:ascii="Times New Roman" w:hAnsi="Times New Roman" w:eastAsia="宋体" w:cs="Times New Roman"/>
          <w:highlight w:val="none"/>
        </w:rPr>
      </w:pPr>
      <w:bookmarkStart w:id="43" w:name="_Toc13339_WPSOffice_Level1"/>
      <w:r>
        <w:rPr>
          <w:rFonts w:hint="eastAsia" w:ascii="Times New Roman" w:hAnsi="Times New Roman" w:eastAsia="宋体" w:cs="Times New Roman"/>
          <w:highlight w:val="none"/>
        </w:rPr>
        <w:t xml:space="preserve">第二章 </w:t>
      </w:r>
      <w:r>
        <w:rPr>
          <w:rFonts w:ascii="Times New Roman" w:hAnsi="Times New Roman" w:eastAsia="宋体" w:cs="Times New Roman"/>
          <w:highlight w:val="none"/>
        </w:rPr>
        <w:t>供应商须知</w:t>
      </w:r>
      <w:bookmarkEnd w:id="43"/>
    </w:p>
    <w:p w14:paraId="5DDA960C">
      <w:pPr>
        <w:spacing w:line="440" w:lineRule="exact"/>
        <w:outlineLvl w:val="1"/>
        <w:rPr>
          <w:rFonts w:ascii="Times New Roman" w:hAnsi="Times New Roman" w:eastAsia="黑体" w:cs="Times New Roman"/>
          <w:sz w:val="28"/>
          <w:szCs w:val="28"/>
          <w:highlight w:val="none"/>
        </w:rPr>
      </w:pPr>
      <w:bookmarkStart w:id="44" w:name="_Toc19501"/>
      <w:bookmarkStart w:id="45" w:name="_Toc26656928"/>
      <w:bookmarkStart w:id="46" w:name="_Toc55466811"/>
      <w:bookmarkStart w:id="47" w:name="_Toc29381_WPSOffice_Level2"/>
      <w:bookmarkStart w:id="48" w:name="_Toc16069"/>
      <w:bookmarkStart w:id="49" w:name="_Toc9067720"/>
      <w:bookmarkStart w:id="50" w:name="_Toc26656938"/>
      <w:bookmarkStart w:id="51" w:name="_Toc14201207"/>
      <w:r>
        <w:rPr>
          <w:rFonts w:ascii="Times New Roman" w:hAnsi="Times New Roman" w:eastAsia="黑体" w:cs="Times New Roman"/>
          <w:sz w:val="28"/>
          <w:szCs w:val="28"/>
          <w:highlight w:val="none"/>
        </w:rPr>
        <w:t>供应商须知前附表</w:t>
      </w:r>
      <w:bookmarkEnd w:id="44"/>
      <w:bookmarkEnd w:id="45"/>
      <w:bookmarkEnd w:id="46"/>
      <w:bookmarkEnd w:id="47"/>
      <w:bookmarkEnd w:id="48"/>
    </w:p>
    <w:tbl>
      <w:tblPr>
        <w:tblStyle w:val="20"/>
        <w:tblpPr w:leftFromText="180" w:rightFromText="180" w:vertAnchor="text" w:horzAnchor="page" w:tblpX="1380" w:tblpY="49"/>
        <w:tblOverlap w:val="never"/>
        <w:tblW w:w="9067" w:type="dxa"/>
        <w:tblInd w:w="0" w:type="dxa"/>
        <w:tblLayout w:type="fixed"/>
        <w:tblCellMar>
          <w:top w:w="0" w:type="dxa"/>
          <w:left w:w="108" w:type="dxa"/>
          <w:bottom w:w="0" w:type="dxa"/>
          <w:right w:w="108" w:type="dxa"/>
        </w:tblCellMar>
      </w:tblPr>
      <w:tblGrid>
        <w:gridCol w:w="1129"/>
        <w:gridCol w:w="2835"/>
        <w:gridCol w:w="5103"/>
      </w:tblGrid>
      <w:tr w14:paraId="1424393F">
        <w:tblPrEx>
          <w:tblCellMar>
            <w:top w:w="0" w:type="dxa"/>
            <w:left w:w="108" w:type="dxa"/>
            <w:bottom w:w="0" w:type="dxa"/>
            <w:right w:w="108" w:type="dxa"/>
          </w:tblCellMar>
        </w:tblPrEx>
        <w:trPr>
          <w:trHeight w:val="338" w:hRule="atLeast"/>
        </w:trPr>
        <w:tc>
          <w:tcPr>
            <w:tcW w:w="1129" w:type="dxa"/>
            <w:tcBorders>
              <w:top w:val="single" w:color="auto" w:sz="4" w:space="0"/>
              <w:left w:val="single" w:color="auto" w:sz="4" w:space="0"/>
              <w:bottom w:val="single" w:color="auto" w:sz="4" w:space="0"/>
              <w:right w:val="single" w:color="auto" w:sz="4" w:space="0"/>
            </w:tcBorders>
            <w:vAlign w:val="center"/>
          </w:tcPr>
          <w:p w14:paraId="25BB3044">
            <w:pPr>
              <w:spacing w:line="360" w:lineRule="exact"/>
              <w:jc w:val="center"/>
              <w:rPr>
                <w:rFonts w:ascii="宋体" w:hAnsi="宋体" w:eastAsia="宋体" w:cs="Times New Roman"/>
                <w:b/>
                <w:sz w:val="18"/>
                <w:szCs w:val="18"/>
                <w:highlight w:val="none"/>
              </w:rPr>
            </w:pPr>
            <w:r>
              <w:rPr>
                <w:rFonts w:ascii="宋体" w:hAnsi="宋体" w:eastAsia="宋体" w:cs="Times New Roman"/>
                <w:b/>
                <w:sz w:val="18"/>
                <w:szCs w:val="18"/>
                <w:highlight w:val="none"/>
              </w:rPr>
              <w:t>条款号</w:t>
            </w:r>
          </w:p>
        </w:tc>
        <w:tc>
          <w:tcPr>
            <w:tcW w:w="2835" w:type="dxa"/>
            <w:tcBorders>
              <w:top w:val="single" w:color="auto" w:sz="4" w:space="0"/>
              <w:left w:val="single" w:color="auto" w:sz="4" w:space="0"/>
              <w:bottom w:val="single" w:color="auto" w:sz="4" w:space="0"/>
              <w:right w:val="single" w:color="auto" w:sz="4" w:space="0"/>
            </w:tcBorders>
            <w:vAlign w:val="center"/>
          </w:tcPr>
          <w:p w14:paraId="19375561">
            <w:pPr>
              <w:spacing w:line="360" w:lineRule="exact"/>
              <w:jc w:val="center"/>
              <w:rPr>
                <w:rFonts w:ascii="宋体" w:hAnsi="宋体" w:eastAsia="宋体" w:cs="Times New Roman"/>
                <w:b/>
                <w:sz w:val="18"/>
                <w:szCs w:val="18"/>
                <w:highlight w:val="none"/>
              </w:rPr>
            </w:pPr>
            <w:r>
              <w:rPr>
                <w:rFonts w:ascii="宋体" w:hAnsi="宋体" w:eastAsia="宋体" w:cs="Times New Roman"/>
                <w:b/>
                <w:sz w:val="18"/>
                <w:szCs w:val="18"/>
                <w:highlight w:val="none"/>
              </w:rPr>
              <w:t>条  款  名  称</w:t>
            </w:r>
          </w:p>
        </w:tc>
        <w:tc>
          <w:tcPr>
            <w:tcW w:w="5103" w:type="dxa"/>
            <w:tcBorders>
              <w:top w:val="single" w:color="auto" w:sz="4" w:space="0"/>
              <w:left w:val="single" w:color="auto" w:sz="4" w:space="0"/>
              <w:bottom w:val="single" w:color="auto" w:sz="4" w:space="0"/>
              <w:right w:val="single" w:color="auto" w:sz="4" w:space="0"/>
            </w:tcBorders>
            <w:vAlign w:val="center"/>
          </w:tcPr>
          <w:p w14:paraId="7AD3384F">
            <w:pPr>
              <w:spacing w:line="360" w:lineRule="exact"/>
              <w:jc w:val="center"/>
              <w:rPr>
                <w:rFonts w:ascii="宋体" w:hAnsi="宋体" w:eastAsia="宋体" w:cs="Times New Roman"/>
                <w:b/>
                <w:sz w:val="18"/>
                <w:szCs w:val="18"/>
                <w:highlight w:val="none"/>
              </w:rPr>
            </w:pPr>
            <w:r>
              <w:rPr>
                <w:rFonts w:ascii="宋体" w:hAnsi="宋体" w:eastAsia="宋体" w:cs="Times New Roman"/>
                <w:b/>
                <w:sz w:val="18"/>
                <w:szCs w:val="18"/>
                <w:highlight w:val="none"/>
              </w:rPr>
              <w:t>编  列  内  容</w:t>
            </w:r>
          </w:p>
        </w:tc>
      </w:tr>
      <w:tr w14:paraId="2F1DF36A">
        <w:tblPrEx>
          <w:tblCellMar>
            <w:top w:w="0" w:type="dxa"/>
            <w:left w:w="108" w:type="dxa"/>
            <w:bottom w:w="0" w:type="dxa"/>
            <w:right w:w="108" w:type="dxa"/>
          </w:tblCellMar>
        </w:tblPrEx>
        <w:trPr>
          <w:trHeight w:val="204" w:hRule="atLeast"/>
        </w:trPr>
        <w:tc>
          <w:tcPr>
            <w:tcW w:w="1129" w:type="dxa"/>
            <w:tcBorders>
              <w:top w:val="single" w:color="auto" w:sz="4" w:space="0"/>
              <w:left w:val="single" w:color="auto" w:sz="4" w:space="0"/>
              <w:bottom w:val="single" w:color="auto" w:sz="4" w:space="0"/>
              <w:right w:val="single" w:color="auto" w:sz="4" w:space="0"/>
            </w:tcBorders>
            <w:vAlign w:val="center"/>
          </w:tcPr>
          <w:p w14:paraId="4CB4D3D1">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1.1</w:t>
            </w:r>
          </w:p>
        </w:tc>
        <w:tc>
          <w:tcPr>
            <w:tcW w:w="2835" w:type="dxa"/>
            <w:tcBorders>
              <w:top w:val="single" w:color="auto" w:sz="4" w:space="0"/>
              <w:left w:val="single" w:color="auto" w:sz="4" w:space="0"/>
              <w:bottom w:val="single" w:color="auto" w:sz="4" w:space="0"/>
              <w:right w:val="single" w:color="auto" w:sz="4" w:space="0"/>
            </w:tcBorders>
            <w:vAlign w:val="center"/>
          </w:tcPr>
          <w:p w14:paraId="502EE007">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质量要求</w:t>
            </w:r>
          </w:p>
        </w:tc>
        <w:tc>
          <w:tcPr>
            <w:tcW w:w="5103" w:type="dxa"/>
            <w:tcBorders>
              <w:top w:val="single" w:color="auto" w:sz="4" w:space="0"/>
              <w:left w:val="single" w:color="auto" w:sz="4" w:space="0"/>
              <w:bottom w:val="single" w:color="auto" w:sz="4" w:space="0"/>
              <w:right w:val="single" w:color="auto" w:sz="4" w:space="0"/>
            </w:tcBorders>
            <w:vAlign w:val="center"/>
          </w:tcPr>
          <w:p w14:paraId="315543FC">
            <w:pPr>
              <w:widowControl/>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符合合同要求</w:t>
            </w:r>
          </w:p>
        </w:tc>
      </w:tr>
      <w:tr w14:paraId="54D1B8B9">
        <w:tblPrEx>
          <w:tblCellMar>
            <w:top w:w="0" w:type="dxa"/>
            <w:left w:w="108" w:type="dxa"/>
            <w:bottom w:w="0" w:type="dxa"/>
            <w:right w:w="108" w:type="dxa"/>
          </w:tblCellMar>
        </w:tblPrEx>
        <w:trPr>
          <w:trHeight w:val="250" w:hRule="atLeast"/>
        </w:trPr>
        <w:tc>
          <w:tcPr>
            <w:tcW w:w="1129" w:type="dxa"/>
            <w:tcBorders>
              <w:top w:val="single" w:color="auto" w:sz="4" w:space="0"/>
              <w:left w:val="single" w:color="auto" w:sz="4" w:space="0"/>
              <w:bottom w:val="single" w:color="auto" w:sz="4" w:space="0"/>
              <w:right w:val="single" w:color="auto" w:sz="4" w:space="0"/>
            </w:tcBorders>
            <w:vAlign w:val="center"/>
          </w:tcPr>
          <w:p w14:paraId="2B0FED52">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1.1.2</w:t>
            </w:r>
          </w:p>
        </w:tc>
        <w:tc>
          <w:tcPr>
            <w:tcW w:w="2835" w:type="dxa"/>
            <w:tcBorders>
              <w:top w:val="single" w:color="auto" w:sz="4" w:space="0"/>
              <w:left w:val="single" w:color="auto" w:sz="4" w:space="0"/>
              <w:bottom w:val="single" w:color="auto" w:sz="4" w:space="0"/>
              <w:right w:val="single" w:color="auto" w:sz="4" w:space="0"/>
            </w:tcBorders>
            <w:vAlign w:val="center"/>
          </w:tcPr>
          <w:p w14:paraId="1D102507">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安全目标</w:t>
            </w:r>
          </w:p>
        </w:tc>
        <w:tc>
          <w:tcPr>
            <w:tcW w:w="5103" w:type="dxa"/>
            <w:tcBorders>
              <w:top w:val="single" w:color="auto" w:sz="4" w:space="0"/>
              <w:left w:val="single" w:color="auto" w:sz="4" w:space="0"/>
              <w:bottom w:val="single" w:color="auto" w:sz="4" w:space="0"/>
              <w:right w:val="single" w:color="auto" w:sz="4" w:space="0"/>
            </w:tcBorders>
            <w:vAlign w:val="center"/>
          </w:tcPr>
          <w:p w14:paraId="0F6946E7">
            <w:pPr>
              <w:widowControl/>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符合合同要求</w:t>
            </w:r>
          </w:p>
        </w:tc>
      </w:tr>
      <w:tr w14:paraId="0CC85351">
        <w:tblPrEx>
          <w:tblCellMar>
            <w:top w:w="0" w:type="dxa"/>
            <w:left w:w="108" w:type="dxa"/>
            <w:bottom w:w="0" w:type="dxa"/>
            <w:right w:w="108" w:type="dxa"/>
          </w:tblCellMar>
        </w:tblPrEx>
        <w:trPr>
          <w:trHeight w:val="298" w:hRule="atLeast"/>
        </w:trPr>
        <w:tc>
          <w:tcPr>
            <w:tcW w:w="1129" w:type="dxa"/>
            <w:tcBorders>
              <w:top w:val="single" w:color="auto" w:sz="4" w:space="0"/>
              <w:left w:val="single" w:color="auto" w:sz="4" w:space="0"/>
              <w:bottom w:val="single" w:color="auto" w:sz="4" w:space="0"/>
              <w:right w:val="single" w:color="auto" w:sz="4" w:space="0"/>
            </w:tcBorders>
            <w:vAlign w:val="center"/>
          </w:tcPr>
          <w:p w14:paraId="0CA882E0">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1.2.2</w:t>
            </w:r>
          </w:p>
        </w:tc>
        <w:tc>
          <w:tcPr>
            <w:tcW w:w="2835" w:type="dxa"/>
            <w:tcBorders>
              <w:top w:val="single" w:color="auto" w:sz="4" w:space="0"/>
              <w:left w:val="single" w:color="auto" w:sz="4" w:space="0"/>
              <w:bottom w:val="single" w:color="auto" w:sz="4" w:space="0"/>
              <w:right w:val="single" w:color="auto" w:sz="4" w:space="0"/>
            </w:tcBorders>
            <w:vAlign w:val="center"/>
          </w:tcPr>
          <w:p w14:paraId="37B193E8">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供应商其他资格要求</w:t>
            </w:r>
          </w:p>
        </w:tc>
        <w:tc>
          <w:tcPr>
            <w:tcW w:w="5103" w:type="dxa"/>
            <w:tcBorders>
              <w:top w:val="single" w:color="auto" w:sz="4" w:space="0"/>
              <w:left w:val="single" w:color="auto" w:sz="4" w:space="0"/>
              <w:bottom w:val="single" w:color="auto" w:sz="4" w:space="0"/>
              <w:right w:val="single" w:color="auto" w:sz="4" w:space="0"/>
            </w:tcBorders>
            <w:vAlign w:val="center"/>
          </w:tcPr>
          <w:p w14:paraId="3283FE87">
            <w:pPr>
              <w:widowControl/>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符合</w:t>
            </w:r>
            <w:r>
              <w:rPr>
                <w:rFonts w:hint="eastAsia" w:ascii="宋体" w:hAnsi="宋体" w:eastAsia="宋体" w:cs="Times New Roman"/>
                <w:kern w:val="0"/>
                <w:sz w:val="18"/>
                <w:szCs w:val="18"/>
                <w:highlight w:val="none"/>
                <w:lang w:val="en-US" w:eastAsia="zh-CN"/>
              </w:rPr>
              <w:t>采购</w:t>
            </w:r>
            <w:r>
              <w:rPr>
                <w:rFonts w:hint="eastAsia" w:ascii="宋体" w:hAnsi="宋体" w:eastAsia="宋体" w:cs="Times New Roman"/>
                <w:kern w:val="0"/>
                <w:sz w:val="18"/>
                <w:szCs w:val="18"/>
                <w:highlight w:val="none"/>
              </w:rPr>
              <w:t>文件要求</w:t>
            </w:r>
          </w:p>
        </w:tc>
      </w:tr>
      <w:tr w14:paraId="0C4276F1">
        <w:tblPrEx>
          <w:tblCellMar>
            <w:top w:w="0" w:type="dxa"/>
            <w:left w:w="108" w:type="dxa"/>
            <w:bottom w:w="0" w:type="dxa"/>
            <w:right w:w="108" w:type="dxa"/>
          </w:tblCellMar>
        </w:tblPrEx>
        <w:trPr>
          <w:trHeight w:val="218" w:hRule="atLeast"/>
        </w:trPr>
        <w:tc>
          <w:tcPr>
            <w:tcW w:w="1129" w:type="dxa"/>
            <w:tcBorders>
              <w:top w:val="single" w:color="auto" w:sz="4" w:space="0"/>
              <w:left w:val="single" w:color="auto" w:sz="4" w:space="0"/>
              <w:bottom w:val="single" w:color="auto" w:sz="4" w:space="0"/>
              <w:right w:val="single" w:color="auto" w:sz="4" w:space="0"/>
            </w:tcBorders>
            <w:vAlign w:val="center"/>
          </w:tcPr>
          <w:p w14:paraId="7C310ED5">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3.1</w:t>
            </w:r>
          </w:p>
        </w:tc>
        <w:tc>
          <w:tcPr>
            <w:tcW w:w="2835" w:type="dxa"/>
            <w:tcBorders>
              <w:top w:val="single" w:color="auto" w:sz="4" w:space="0"/>
              <w:left w:val="single" w:color="auto" w:sz="4" w:space="0"/>
              <w:bottom w:val="single" w:color="auto" w:sz="4" w:space="0"/>
              <w:right w:val="single" w:color="auto" w:sz="4" w:space="0"/>
            </w:tcBorders>
            <w:vAlign w:val="center"/>
          </w:tcPr>
          <w:p w14:paraId="0112FB5E">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响应文件其他材料要求</w:t>
            </w:r>
          </w:p>
        </w:tc>
        <w:tc>
          <w:tcPr>
            <w:tcW w:w="5103" w:type="dxa"/>
            <w:tcBorders>
              <w:top w:val="single" w:color="auto" w:sz="4" w:space="0"/>
              <w:left w:val="single" w:color="auto" w:sz="4" w:space="0"/>
              <w:bottom w:val="single" w:color="auto" w:sz="4" w:space="0"/>
              <w:right w:val="single" w:color="auto" w:sz="4" w:space="0"/>
            </w:tcBorders>
            <w:vAlign w:val="center"/>
          </w:tcPr>
          <w:p w14:paraId="5041ED89">
            <w:pPr>
              <w:widowControl/>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符合</w:t>
            </w:r>
            <w:r>
              <w:rPr>
                <w:rFonts w:hint="eastAsia" w:ascii="宋体" w:hAnsi="宋体" w:eastAsia="宋体" w:cs="Times New Roman"/>
                <w:kern w:val="0"/>
                <w:sz w:val="18"/>
                <w:szCs w:val="18"/>
                <w:highlight w:val="none"/>
                <w:lang w:val="en-US" w:eastAsia="zh-CN"/>
              </w:rPr>
              <w:t>采购</w:t>
            </w:r>
            <w:r>
              <w:rPr>
                <w:rFonts w:hint="eastAsia" w:ascii="宋体" w:hAnsi="宋体" w:eastAsia="宋体" w:cs="Times New Roman"/>
                <w:kern w:val="0"/>
                <w:sz w:val="18"/>
                <w:szCs w:val="18"/>
                <w:highlight w:val="none"/>
              </w:rPr>
              <w:t>文件要求</w:t>
            </w:r>
          </w:p>
        </w:tc>
      </w:tr>
      <w:tr w14:paraId="03D13A3C">
        <w:tblPrEx>
          <w:tblCellMar>
            <w:top w:w="0" w:type="dxa"/>
            <w:left w:w="108" w:type="dxa"/>
            <w:bottom w:w="0" w:type="dxa"/>
            <w:right w:w="108" w:type="dxa"/>
          </w:tblCellMar>
        </w:tblPrEx>
        <w:trPr>
          <w:trHeight w:val="266" w:hRule="atLeast"/>
        </w:trPr>
        <w:tc>
          <w:tcPr>
            <w:tcW w:w="1129" w:type="dxa"/>
            <w:tcBorders>
              <w:top w:val="single" w:color="auto" w:sz="4" w:space="0"/>
              <w:left w:val="single" w:color="auto" w:sz="4" w:space="0"/>
              <w:bottom w:val="single" w:color="auto" w:sz="4" w:space="0"/>
              <w:right w:val="single" w:color="auto" w:sz="4" w:space="0"/>
            </w:tcBorders>
            <w:vAlign w:val="center"/>
          </w:tcPr>
          <w:p w14:paraId="6CD9B624">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3.2.</w:t>
            </w:r>
            <w:r>
              <w:rPr>
                <w:rFonts w:hint="eastAsia" w:ascii="宋体" w:hAnsi="宋体" w:eastAsia="宋体" w:cs="Times New Roman"/>
                <w:sz w:val="18"/>
                <w:szCs w:val="18"/>
                <w:highlight w:val="none"/>
              </w:rPr>
              <w:t>4</w:t>
            </w:r>
          </w:p>
        </w:tc>
        <w:tc>
          <w:tcPr>
            <w:tcW w:w="2835" w:type="dxa"/>
            <w:tcBorders>
              <w:top w:val="single" w:color="auto" w:sz="4" w:space="0"/>
              <w:left w:val="single" w:color="auto" w:sz="4" w:space="0"/>
              <w:bottom w:val="single" w:color="auto" w:sz="4" w:space="0"/>
              <w:right w:val="single" w:color="auto" w:sz="4" w:space="0"/>
            </w:tcBorders>
            <w:vAlign w:val="center"/>
          </w:tcPr>
          <w:p w14:paraId="772D84ED">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报价方式</w:t>
            </w:r>
          </w:p>
        </w:tc>
        <w:tc>
          <w:tcPr>
            <w:tcW w:w="5103" w:type="dxa"/>
            <w:tcBorders>
              <w:top w:val="single" w:color="auto" w:sz="4" w:space="0"/>
              <w:left w:val="single" w:color="auto" w:sz="4" w:space="0"/>
              <w:bottom w:val="single" w:color="auto" w:sz="4" w:space="0"/>
              <w:right w:val="single" w:color="auto" w:sz="4" w:space="0"/>
            </w:tcBorders>
            <w:vAlign w:val="center"/>
          </w:tcPr>
          <w:p w14:paraId="5744C1F2">
            <w:pPr>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w:t>
            </w:r>
            <w:r>
              <w:rPr>
                <w:rFonts w:ascii="宋体" w:hAnsi="宋体" w:eastAsia="宋体" w:cs="Times New Roman"/>
                <w:sz w:val="18"/>
                <w:szCs w:val="18"/>
                <w:highlight w:val="none"/>
              </w:rPr>
              <w:t>单价</w:t>
            </w:r>
            <w:r>
              <w:rPr>
                <w:rFonts w:hint="eastAsia" w:ascii="宋体" w:hAnsi="宋体" w:eastAsia="宋体" w:cs="Times New Roman"/>
                <w:sz w:val="18"/>
                <w:szCs w:val="18"/>
                <w:highlight w:val="none"/>
              </w:rPr>
              <w:t xml:space="preserve">         </w:t>
            </w:r>
            <w:r>
              <w:rPr>
                <w:rFonts w:hint="eastAsia" w:ascii="宋体" w:hAnsi="宋体" w:eastAsia="宋体" w:cs="Times New Roman"/>
                <w:kern w:val="0"/>
                <w:sz w:val="18"/>
                <w:szCs w:val="18"/>
                <w:highlight w:val="none"/>
              </w:rPr>
              <w:sym w:font="Wingdings 2" w:char="F052"/>
            </w:r>
            <w:r>
              <w:rPr>
                <w:rFonts w:ascii="宋体" w:hAnsi="宋体" w:eastAsia="宋体" w:cs="Times New Roman"/>
                <w:sz w:val="18"/>
                <w:szCs w:val="18"/>
                <w:highlight w:val="none"/>
              </w:rPr>
              <w:t>总价</w:t>
            </w:r>
          </w:p>
        </w:tc>
      </w:tr>
      <w:tr w14:paraId="0F0309AF">
        <w:tblPrEx>
          <w:tblCellMar>
            <w:top w:w="0" w:type="dxa"/>
            <w:left w:w="108" w:type="dxa"/>
            <w:bottom w:w="0" w:type="dxa"/>
            <w:right w:w="108" w:type="dxa"/>
          </w:tblCellMar>
        </w:tblPrEx>
        <w:trPr>
          <w:trHeight w:val="328" w:hRule="atLeast"/>
        </w:trPr>
        <w:tc>
          <w:tcPr>
            <w:tcW w:w="1129" w:type="dxa"/>
            <w:tcBorders>
              <w:top w:val="single" w:color="auto" w:sz="4" w:space="0"/>
              <w:left w:val="single" w:color="auto" w:sz="4" w:space="0"/>
              <w:bottom w:val="single" w:color="auto" w:sz="4" w:space="0"/>
              <w:right w:val="single" w:color="auto" w:sz="4" w:space="0"/>
            </w:tcBorders>
            <w:vAlign w:val="center"/>
          </w:tcPr>
          <w:p w14:paraId="0CB3B0B2">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3.2.</w:t>
            </w:r>
            <w:r>
              <w:rPr>
                <w:rFonts w:hint="eastAsia" w:ascii="宋体" w:hAnsi="宋体" w:eastAsia="宋体" w:cs="Times New Roman"/>
                <w:sz w:val="18"/>
                <w:szCs w:val="18"/>
                <w:highlight w:val="none"/>
              </w:rPr>
              <w:t>5</w:t>
            </w:r>
          </w:p>
        </w:tc>
        <w:tc>
          <w:tcPr>
            <w:tcW w:w="2835" w:type="dxa"/>
            <w:tcBorders>
              <w:top w:val="single" w:color="auto" w:sz="4" w:space="0"/>
              <w:left w:val="single" w:color="auto" w:sz="4" w:space="0"/>
              <w:bottom w:val="single" w:color="auto" w:sz="4" w:space="0"/>
              <w:right w:val="single" w:color="auto" w:sz="4" w:space="0"/>
            </w:tcBorders>
            <w:vAlign w:val="center"/>
          </w:tcPr>
          <w:p w14:paraId="648E462C">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报价的其他要求</w:t>
            </w:r>
          </w:p>
        </w:tc>
        <w:tc>
          <w:tcPr>
            <w:tcW w:w="5103" w:type="dxa"/>
            <w:tcBorders>
              <w:top w:val="single" w:color="auto" w:sz="4" w:space="0"/>
              <w:left w:val="single" w:color="auto" w:sz="4" w:space="0"/>
              <w:bottom w:val="single" w:color="auto" w:sz="4" w:space="0"/>
              <w:right w:val="single" w:color="auto" w:sz="4" w:space="0"/>
            </w:tcBorders>
            <w:vAlign w:val="center"/>
          </w:tcPr>
          <w:p w14:paraId="4126F7F3">
            <w:pPr>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不得超过最高限价，另需标明增值税税率、税额及不含税价</w:t>
            </w:r>
          </w:p>
        </w:tc>
      </w:tr>
      <w:tr w14:paraId="7FC25E38">
        <w:tblPrEx>
          <w:tblCellMar>
            <w:top w:w="0" w:type="dxa"/>
            <w:left w:w="108" w:type="dxa"/>
            <w:bottom w:w="0" w:type="dxa"/>
            <w:right w:w="108" w:type="dxa"/>
          </w:tblCellMar>
        </w:tblPrEx>
        <w:trPr>
          <w:trHeight w:val="387" w:hRule="atLeast"/>
        </w:trPr>
        <w:tc>
          <w:tcPr>
            <w:tcW w:w="1129" w:type="dxa"/>
            <w:tcBorders>
              <w:top w:val="single" w:color="auto" w:sz="4" w:space="0"/>
              <w:left w:val="single" w:color="auto" w:sz="4" w:space="0"/>
              <w:bottom w:val="single" w:color="auto" w:sz="4" w:space="0"/>
              <w:right w:val="single" w:color="auto" w:sz="4" w:space="0"/>
            </w:tcBorders>
            <w:vAlign w:val="center"/>
          </w:tcPr>
          <w:p w14:paraId="02974157">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3.4.4</w:t>
            </w:r>
            <w:r>
              <w:rPr>
                <w:rFonts w:hint="eastAsia" w:ascii="宋体" w:hAnsi="宋体" w:eastAsia="宋体" w:cs="Times New Roman"/>
                <w:sz w:val="18"/>
                <w:szCs w:val="18"/>
                <w:highlight w:val="none"/>
              </w:rPr>
              <w:t>（4）</w:t>
            </w:r>
          </w:p>
        </w:tc>
        <w:tc>
          <w:tcPr>
            <w:tcW w:w="2835" w:type="dxa"/>
            <w:tcBorders>
              <w:top w:val="single" w:color="auto" w:sz="4" w:space="0"/>
              <w:left w:val="single" w:color="auto" w:sz="4" w:space="0"/>
              <w:bottom w:val="single" w:color="auto" w:sz="4" w:space="0"/>
              <w:right w:val="single" w:color="auto" w:sz="4" w:space="0"/>
            </w:tcBorders>
            <w:vAlign w:val="center"/>
          </w:tcPr>
          <w:p w14:paraId="7FB25402">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其他不予退还响应保证金的情形</w:t>
            </w:r>
          </w:p>
        </w:tc>
        <w:tc>
          <w:tcPr>
            <w:tcW w:w="5103" w:type="dxa"/>
            <w:tcBorders>
              <w:top w:val="single" w:color="auto" w:sz="4" w:space="0"/>
              <w:left w:val="single" w:color="auto" w:sz="4" w:space="0"/>
              <w:bottom w:val="single" w:color="auto" w:sz="4" w:space="0"/>
              <w:right w:val="single" w:color="auto" w:sz="4" w:space="0"/>
            </w:tcBorders>
            <w:vAlign w:val="center"/>
          </w:tcPr>
          <w:p w14:paraId="774DD3C7">
            <w:pPr>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 xml:space="preserve">  /  </w:t>
            </w:r>
          </w:p>
        </w:tc>
      </w:tr>
      <w:tr w14:paraId="093C182A">
        <w:tblPrEx>
          <w:tblCellMar>
            <w:top w:w="0" w:type="dxa"/>
            <w:left w:w="108" w:type="dxa"/>
            <w:bottom w:w="0" w:type="dxa"/>
            <w:right w:w="108" w:type="dxa"/>
          </w:tblCellMar>
        </w:tblPrEx>
        <w:trPr>
          <w:trHeight w:val="1117" w:hRule="atLeast"/>
        </w:trPr>
        <w:tc>
          <w:tcPr>
            <w:tcW w:w="1129" w:type="dxa"/>
            <w:tcBorders>
              <w:top w:val="single" w:color="auto" w:sz="4" w:space="0"/>
              <w:left w:val="single" w:color="auto" w:sz="4" w:space="0"/>
              <w:bottom w:val="single" w:color="auto" w:sz="4" w:space="0"/>
              <w:right w:val="single" w:color="auto" w:sz="4" w:space="0"/>
            </w:tcBorders>
            <w:vAlign w:val="center"/>
          </w:tcPr>
          <w:p w14:paraId="5EA57DF5">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3.6.3（2）</w:t>
            </w:r>
          </w:p>
        </w:tc>
        <w:tc>
          <w:tcPr>
            <w:tcW w:w="2835" w:type="dxa"/>
            <w:tcBorders>
              <w:top w:val="single" w:color="auto" w:sz="4" w:space="0"/>
              <w:left w:val="single" w:color="auto" w:sz="4" w:space="0"/>
              <w:bottom w:val="single" w:color="auto" w:sz="4" w:space="0"/>
              <w:right w:val="single" w:color="auto" w:sz="4" w:space="0"/>
            </w:tcBorders>
            <w:vAlign w:val="center"/>
          </w:tcPr>
          <w:p w14:paraId="0DDE0456">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响应文件正副本份数</w:t>
            </w:r>
          </w:p>
        </w:tc>
        <w:tc>
          <w:tcPr>
            <w:tcW w:w="5103" w:type="dxa"/>
            <w:tcBorders>
              <w:top w:val="single" w:color="auto" w:sz="4" w:space="0"/>
              <w:left w:val="single" w:color="auto" w:sz="4" w:space="0"/>
              <w:bottom w:val="single" w:color="auto" w:sz="4" w:space="0"/>
              <w:right w:val="single" w:color="auto" w:sz="4" w:space="0"/>
            </w:tcBorders>
            <w:vAlign w:val="center"/>
          </w:tcPr>
          <w:p w14:paraId="1959130A">
            <w:pPr>
              <w:spacing w:line="300" w:lineRule="exact"/>
              <w:rPr>
                <w:rFonts w:ascii="宋体" w:hAnsi="宋体" w:eastAsia="宋体" w:cs="Times New Roman"/>
                <w:sz w:val="18"/>
                <w:szCs w:val="18"/>
                <w:highlight w:val="none"/>
                <w:u w:val="single"/>
              </w:rPr>
            </w:pPr>
            <w:r>
              <w:rPr>
                <w:rFonts w:hint="eastAsia" w:ascii="宋体" w:hAnsi="宋体" w:eastAsia="宋体" w:cs="Times New Roman"/>
                <w:sz w:val="18"/>
                <w:szCs w:val="18"/>
                <w:highlight w:val="none"/>
                <w:u w:val="single"/>
              </w:rPr>
              <w:t xml:space="preserve"> 贰 </w:t>
            </w:r>
            <w:r>
              <w:rPr>
                <w:rFonts w:hint="eastAsia" w:ascii="宋体" w:hAnsi="宋体" w:eastAsia="宋体" w:cs="Times New Roman"/>
                <w:sz w:val="18"/>
                <w:szCs w:val="18"/>
                <w:highlight w:val="none"/>
              </w:rPr>
              <w:t>份（其中正本</w:t>
            </w:r>
            <w:r>
              <w:rPr>
                <w:rFonts w:hint="eastAsia" w:ascii="宋体" w:hAnsi="宋体" w:eastAsia="宋体" w:cs="Times New Roman"/>
                <w:sz w:val="18"/>
                <w:szCs w:val="18"/>
                <w:highlight w:val="none"/>
                <w:u w:val="single"/>
              </w:rPr>
              <w:t xml:space="preserve"> 壹 </w:t>
            </w:r>
            <w:r>
              <w:rPr>
                <w:rFonts w:hint="eastAsia" w:ascii="宋体" w:hAnsi="宋体" w:eastAsia="宋体" w:cs="Times New Roman"/>
                <w:sz w:val="18"/>
                <w:szCs w:val="18"/>
                <w:highlight w:val="none"/>
              </w:rPr>
              <w:t>份，副本</w:t>
            </w:r>
            <w:r>
              <w:rPr>
                <w:rFonts w:hint="eastAsia" w:ascii="宋体" w:hAnsi="宋体" w:eastAsia="宋体" w:cs="Times New Roman"/>
                <w:sz w:val="18"/>
                <w:szCs w:val="18"/>
                <w:highlight w:val="none"/>
                <w:u w:val="single"/>
              </w:rPr>
              <w:t xml:space="preserve"> 壹 </w:t>
            </w:r>
            <w:r>
              <w:rPr>
                <w:rFonts w:hint="eastAsia" w:ascii="宋体" w:hAnsi="宋体" w:eastAsia="宋体" w:cs="Times New Roman"/>
                <w:sz w:val="18"/>
                <w:szCs w:val="18"/>
                <w:highlight w:val="none"/>
              </w:rPr>
              <w:t>份），正本和副本的封面右上角上应清楚地标记“正本”或“副本”的字样。当副本和正本不一致时，以正本文件为准。同时提供响应文件盖章扫描件电子版（U盘）壹份。</w:t>
            </w:r>
          </w:p>
        </w:tc>
      </w:tr>
      <w:tr w14:paraId="0DD1E570">
        <w:tblPrEx>
          <w:tblCellMar>
            <w:top w:w="0" w:type="dxa"/>
            <w:left w:w="108" w:type="dxa"/>
            <w:bottom w:w="0" w:type="dxa"/>
            <w:right w:w="108" w:type="dxa"/>
          </w:tblCellMar>
        </w:tblPrEx>
        <w:trPr>
          <w:trHeight w:val="269" w:hRule="atLeast"/>
        </w:trPr>
        <w:tc>
          <w:tcPr>
            <w:tcW w:w="1129" w:type="dxa"/>
            <w:tcBorders>
              <w:top w:val="single" w:color="auto" w:sz="4" w:space="0"/>
              <w:left w:val="single" w:color="auto" w:sz="4" w:space="0"/>
              <w:bottom w:val="single" w:color="auto" w:sz="4" w:space="0"/>
              <w:right w:val="single" w:color="auto" w:sz="4" w:space="0"/>
            </w:tcBorders>
            <w:vAlign w:val="center"/>
          </w:tcPr>
          <w:p w14:paraId="6177B934">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5.2.1（3）</w:t>
            </w:r>
          </w:p>
        </w:tc>
        <w:tc>
          <w:tcPr>
            <w:tcW w:w="2835" w:type="dxa"/>
            <w:tcBorders>
              <w:top w:val="single" w:color="auto" w:sz="4" w:space="0"/>
              <w:left w:val="single" w:color="auto" w:sz="4" w:space="0"/>
              <w:bottom w:val="single" w:color="auto" w:sz="4" w:space="0"/>
              <w:right w:val="single" w:color="auto" w:sz="4" w:space="0"/>
            </w:tcBorders>
            <w:vAlign w:val="center"/>
          </w:tcPr>
          <w:p w14:paraId="4908F7B3">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启封公布的其他内容</w:t>
            </w:r>
          </w:p>
        </w:tc>
        <w:tc>
          <w:tcPr>
            <w:tcW w:w="5103" w:type="dxa"/>
            <w:tcBorders>
              <w:top w:val="single" w:color="auto" w:sz="4" w:space="0"/>
              <w:left w:val="single" w:color="auto" w:sz="4" w:space="0"/>
              <w:bottom w:val="single" w:color="auto" w:sz="4" w:space="0"/>
              <w:right w:val="single" w:color="auto" w:sz="4" w:space="0"/>
            </w:tcBorders>
            <w:vAlign w:val="center"/>
          </w:tcPr>
          <w:p w14:paraId="1E1103F7">
            <w:pPr>
              <w:spacing w:line="360" w:lineRule="exact"/>
              <w:rPr>
                <w:rFonts w:ascii="宋体" w:hAnsi="宋体" w:eastAsia="宋体" w:cs="Times New Roman"/>
                <w:sz w:val="18"/>
                <w:szCs w:val="18"/>
                <w:highlight w:val="none"/>
              </w:rPr>
            </w:pPr>
            <w:r>
              <w:rPr>
                <w:rFonts w:hint="eastAsia" w:ascii="宋体" w:hAnsi="宋体" w:eastAsia="宋体"/>
                <w:sz w:val="18"/>
                <w:szCs w:val="18"/>
                <w:highlight w:val="none"/>
              </w:rPr>
              <w:t xml:space="preserve">  无</w:t>
            </w:r>
          </w:p>
        </w:tc>
      </w:tr>
      <w:tr w14:paraId="40927E20">
        <w:tblPrEx>
          <w:tblCellMar>
            <w:top w:w="0" w:type="dxa"/>
            <w:left w:w="108" w:type="dxa"/>
            <w:bottom w:w="0" w:type="dxa"/>
            <w:right w:w="108" w:type="dxa"/>
          </w:tblCellMar>
        </w:tblPrEx>
        <w:trPr>
          <w:trHeight w:val="648" w:hRule="atLeast"/>
        </w:trPr>
        <w:tc>
          <w:tcPr>
            <w:tcW w:w="1129" w:type="dxa"/>
            <w:tcBorders>
              <w:top w:val="single" w:color="auto" w:sz="4" w:space="0"/>
              <w:left w:val="single" w:color="auto" w:sz="4" w:space="0"/>
              <w:bottom w:val="single" w:color="auto" w:sz="4" w:space="0"/>
              <w:right w:val="single" w:color="auto" w:sz="4" w:space="0"/>
            </w:tcBorders>
            <w:vAlign w:val="center"/>
          </w:tcPr>
          <w:p w14:paraId="04E1D8AF">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7.4.1</w:t>
            </w:r>
          </w:p>
        </w:tc>
        <w:tc>
          <w:tcPr>
            <w:tcW w:w="2835" w:type="dxa"/>
            <w:tcBorders>
              <w:top w:val="single" w:color="auto" w:sz="4" w:space="0"/>
              <w:left w:val="single" w:color="auto" w:sz="4" w:space="0"/>
              <w:bottom w:val="single" w:color="auto" w:sz="4" w:space="0"/>
              <w:right w:val="single" w:color="auto" w:sz="4" w:space="0"/>
            </w:tcBorders>
            <w:vAlign w:val="center"/>
          </w:tcPr>
          <w:p w14:paraId="67427741">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履约保证金</w:t>
            </w:r>
          </w:p>
        </w:tc>
        <w:tc>
          <w:tcPr>
            <w:tcW w:w="5103" w:type="dxa"/>
            <w:tcBorders>
              <w:top w:val="single" w:color="auto" w:sz="4" w:space="0"/>
              <w:left w:val="single" w:color="auto" w:sz="4" w:space="0"/>
              <w:bottom w:val="single" w:color="auto" w:sz="4" w:space="0"/>
              <w:right w:val="single" w:color="auto" w:sz="4" w:space="0"/>
            </w:tcBorders>
            <w:vAlign w:val="center"/>
          </w:tcPr>
          <w:p w14:paraId="7BE5F5F7">
            <w:pPr>
              <w:snapToGrid w:val="0"/>
              <w:spacing w:line="360" w:lineRule="exact"/>
              <w:rPr>
                <w:rFonts w:ascii="宋体" w:hAnsi="宋体" w:eastAsia="宋体" w:cs="Times New Roman"/>
                <w:sz w:val="18"/>
                <w:szCs w:val="18"/>
                <w:highlight w:val="none"/>
              </w:rPr>
            </w:pPr>
            <w:r>
              <w:rPr>
                <w:rFonts w:ascii="宋体" w:hAnsi="宋体" w:eastAsia="宋体" w:cs="Times New Roman"/>
                <w:sz w:val="18"/>
                <w:szCs w:val="18"/>
                <w:highlight w:val="none"/>
              </w:rPr>
              <w:t>金额：</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  </w:t>
            </w:r>
          </w:p>
          <w:p w14:paraId="401A0083">
            <w:pPr>
              <w:snapToGrid w:val="0"/>
              <w:spacing w:line="360" w:lineRule="exact"/>
              <w:rPr>
                <w:rFonts w:ascii="宋体" w:hAnsi="宋体" w:eastAsia="宋体" w:cs="Times New Roman"/>
                <w:sz w:val="18"/>
                <w:szCs w:val="18"/>
                <w:highlight w:val="none"/>
              </w:rPr>
            </w:pPr>
            <w:r>
              <w:rPr>
                <w:rFonts w:ascii="宋体" w:hAnsi="宋体" w:eastAsia="宋体" w:cs="Times New Roman"/>
                <w:sz w:val="18"/>
                <w:szCs w:val="18"/>
                <w:highlight w:val="none"/>
              </w:rPr>
              <w:t>形式：</w:t>
            </w:r>
            <w:r>
              <w:rPr>
                <w:rFonts w:hint="eastAsia" w:ascii="宋体" w:hAnsi="宋体" w:eastAsia="宋体" w:cs="Times New Roman"/>
                <w:sz w:val="18"/>
                <w:szCs w:val="18"/>
                <w:highlight w:val="none"/>
                <w:u w:val="single"/>
              </w:rPr>
              <w:t xml:space="preserve">  /  </w:t>
            </w:r>
          </w:p>
        </w:tc>
      </w:tr>
      <w:tr w14:paraId="10063372">
        <w:tblPrEx>
          <w:tblCellMar>
            <w:top w:w="0" w:type="dxa"/>
            <w:left w:w="108" w:type="dxa"/>
            <w:bottom w:w="0" w:type="dxa"/>
            <w:right w:w="108" w:type="dxa"/>
          </w:tblCellMar>
        </w:tblPrEx>
        <w:trPr>
          <w:trHeight w:val="496" w:hRule="atLeast"/>
        </w:trPr>
        <w:tc>
          <w:tcPr>
            <w:tcW w:w="1129" w:type="dxa"/>
            <w:tcBorders>
              <w:top w:val="single" w:color="auto" w:sz="4" w:space="0"/>
              <w:left w:val="single" w:color="auto" w:sz="4" w:space="0"/>
              <w:bottom w:val="single" w:color="auto" w:sz="4" w:space="0"/>
              <w:right w:val="single" w:color="auto" w:sz="4" w:space="0"/>
            </w:tcBorders>
            <w:vAlign w:val="center"/>
          </w:tcPr>
          <w:p w14:paraId="7184CC08">
            <w:pPr>
              <w:spacing w:line="360" w:lineRule="exact"/>
              <w:jc w:val="center"/>
              <w:rPr>
                <w:rFonts w:ascii="宋体" w:hAnsi="宋体" w:eastAsia="宋体" w:cs="Times New Roman"/>
                <w:sz w:val="18"/>
                <w:szCs w:val="18"/>
                <w:highlight w:val="none"/>
              </w:rPr>
            </w:pPr>
            <w:r>
              <w:rPr>
                <w:rFonts w:hint="eastAsia" w:ascii="宋体" w:hAnsi="宋体" w:eastAsia="宋体" w:cs="Times New Roman"/>
                <w:sz w:val="18"/>
                <w:szCs w:val="18"/>
                <w:highlight w:val="none"/>
              </w:rPr>
              <w:t>7.4.3</w:t>
            </w:r>
          </w:p>
        </w:tc>
        <w:tc>
          <w:tcPr>
            <w:tcW w:w="2835" w:type="dxa"/>
            <w:tcBorders>
              <w:top w:val="single" w:color="auto" w:sz="4" w:space="0"/>
              <w:left w:val="single" w:color="auto" w:sz="4" w:space="0"/>
              <w:bottom w:val="single" w:color="auto" w:sz="4" w:space="0"/>
              <w:right w:val="single" w:color="auto" w:sz="4" w:space="0"/>
            </w:tcBorders>
            <w:vAlign w:val="center"/>
          </w:tcPr>
          <w:p w14:paraId="0E9442F9">
            <w:pPr>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履约保证金</w:t>
            </w:r>
            <w:r>
              <w:rPr>
                <w:rFonts w:hint="eastAsia" w:ascii="宋体" w:hAnsi="宋体" w:eastAsia="宋体" w:cs="Times New Roman"/>
                <w:sz w:val="18"/>
                <w:szCs w:val="18"/>
                <w:highlight w:val="none"/>
              </w:rPr>
              <w:t>的退还</w:t>
            </w:r>
          </w:p>
        </w:tc>
        <w:tc>
          <w:tcPr>
            <w:tcW w:w="5103" w:type="dxa"/>
            <w:tcBorders>
              <w:top w:val="single" w:color="auto" w:sz="4" w:space="0"/>
              <w:left w:val="single" w:color="auto" w:sz="4" w:space="0"/>
              <w:bottom w:val="single" w:color="auto" w:sz="4" w:space="0"/>
              <w:right w:val="single" w:color="auto" w:sz="4" w:space="0"/>
            </w:tcBorders>
            <w:vAlign w:val="center"/>
          </w:tcPr>
          <w:p w14:paraId="68DA0BDE">
            <w:pPr>
              <w:snapToGrid w:val="0"/>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 xml:space="preserve">  /  </w:t>
            </w:r>
          </w:p>
        </w:tc>
      </w:tr>
      <w:tr w14:paraId="157B7B8D">
        <w:tblPrEx>
          <w:tblCellMar>
            <w:top w:w="0" w:type="dxa"/>
            <w:left w:w="108" w:type="dxa"/>
            <w:bottom w:w="0" w:type="dxa"/>
            <w:right w:w="108" w:type="dxa"/>
          </w:tblCellMar>
        </w:tblPrEx>
        <w:trPr>
          <w:trHeight w:val="842" w:hRule="atLeast"/>
        </w:trPr>
        <w:tc>
          <w:tcPr>
            <w:tcW w:w="9067" w:type="dxa"/>
            <w:gridSpan w:val="3"/>
            <w:tcBorders>
              <w:top w:val="single" w:color="auto" w:sz="4" w:space="0"/>
              <w:left w:val="single" w:color="auto" w:sz="4" w:space="0"/>
              <w:bottom w:val="single" w:color="auto" w:sz="4" w:space="0"/>
              <w:right w:val="single" w:color="auto" w:sz="4" w:space="0"/>
            </w:tcBorders>
            <w:vAlign w:val="center"/>
          </w:tcPr>
          <w:p w14:paraId="38C26A79">
            <w:pPr>
              <w:snapToGrid w:val="0"/>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10</w:t>
            </w:r>
            <w:r>
              <w:rPr>
                <w:rFonts w:ascii="宋体" w:hAnsi="宋体" w:eastAsia="宋体" w:cs="Times New Roman"/>
                <w:sz w:val="18"/>
                <w:szCs w:val="18"/>
                <w:highlight w:val="none"/>
              </w:rPr>
              <w:t>需要补充的其他内容</w:t>
            </w:r>
            <w:r>
              <w:rPr>
                <w:rFonts w:hint="eastAsia" w:ascii="宋体" w:hAnsi="宋体" w:eastAsia="宋体" w:cs="Times New Roman"/>
                <w:sz w:val="18"/>
                <w:szCs w:val="18"/>
                <w:highlight w:val="none"/>
              </w:rPr>
              <w:t>：</w:t>
            </w:r>
            <w:r>
              <w:rPr>
                <w:rFonts w:hint="eastAsia" w:ascii="宋体" w:hAnsi="宋体" w:eastAsia="宋体" w:cs="Times New Roman"/>
                <w:sz w:val="18"/>
                <w:szCs w:val="18"/>
                <w:highlight w:val="none"/>
                <w:u w:val="single"/>
              </w:rPr>
              <w:t xml:space="preserve">  供应商最多委派1名响应人代表（包括授权代理人在内）携带本人身份证到现场参加开启响应文件  </w:t>
            </w:r>
          </w:p>
        </w:tc>
      </w:tr>
    </w:tbl>
    <w:p w14:paraId="19A58C89">
      <w:pPr>
        <w:spacing w:line="360" w:lineRule="exact"/>
        <w:rPr>
          <w:rFonts w:ascii="宋体" w:hAnsi="宋体" w:eastAsia="宋体" w:cs="Times New Roman"/>
          <w:sz w:val="18"/>
          <w:szCs w:val="18"/>
          <w:highlight w:val="none"/>
        </w:rPr>
      </w:pPr>
      <w:r>
        <w:rPr>
          <w:rFonts w:hint="eastAsia" w:ascii="宋体" w:hAnsi="宋体" w:eastAsia="宋体" w:cs="Times New Roman"/>
          <w:sz w:val="18"/>
          <w:szCs w:val="18"/>
          <w:highlight w:val="none"/>
        </w:rPr>
        <w:t>注：供应商须知正文</w:t>
      </w:r>
      <w:r>
        <w:rPr>
          <w:rFonts w:ascii="宋体" w:hAnsi="宋体" w:eastAsia="宋体" w:cs="Times New Roman"/>
          <w:sz w:val="18"/>
          <w:szCs w:val="18"/>
          <w:highlight w:val="none"/>
        </w:rPr>
        <w:t>与前附表</w:t>
      </w:r>
      <w:r>
        <w:rPr>
          <w:rFonts w:hint="eastAsia" w:ascii="宋体" w:hAnsi="宋体" w:eastAsia="宋体" w:cs="Times New Roman"/>
          <w:sz w:val="18"/>
          <w:szCs w:val="18"/>
          <w:highlight w:val="none"/>
        </w:rPr>
        <w:t>内容</w:t>
      </w:r>
      <w:r>
        <w:rPr>
          <w:rFonts w:ascii="宋体" w:hAnsi="宋体" w:eastAsia="宋体" w:cs="Times New Roman"/>
          <w:sz w:val="18"/>
          <w:szCs w:val="18"/>
          <w:highlight w:val="none"/>
        </w:rPr>
        <w:t>不一致</w:t>
      </w:r>
      <w:r>
        <w:rPr>
          <w:rFonts w:hint="eastAsia" w:ascii="宋体" w:hAnsi="宋体" w:eastAsia="宋体" w:cs="Times New Roman"/>
          <w:sz w:val="18"/>
          <w:szCs w:val="18"/>
          <w:highlight w:val="none"/>
        </w:rPr>
        <w:t>时</w:t>
      </w:r>
      <w:r>
        <w:rPr>
          <w:rFonts w:ascii="宋体" w:hAnsi="宋体" w:eastAsia="宋体" w:cs="Times New Roman"/>
          <w:sz w:val="18"/>
          <w:szCs w:val="18"/>
          <w:highlight w:val="none"/>
        </w:rPr>
        <w:t>，以供应商</w:t>
      </w:r>
      <w:r>
        <w:rPr>
          <w:rFonts w:hint="eastAsia" w:ascii="宋体" w:hAnsi="宋体" w:eastAsia="宋体" w:cs="Times New Roman"/>
          <w:sz w:val="18"/>
          <w:szCs w:val="18"/>
          <w:highlight w:val="none"/>
        </w:rPr>
        <w:t>须知</w:t>
      </w:r>
      <w:r>
        <w:rPr>
          <w:rFonts w:ascii="宋体" w:hAnsi="宋体" w:eastAsia="宋体" w:cs="Times New Roman"/>
          <w:sz w:val="18"/>
          <w:szCs w:val="18"/>
          <w:highlight w:val="none"/>
        </w:rPr>
        <w:t>前附表</w:t>
      </w:r>
      <w:r>
        <w:rPr>
          <w:rFonts w:hint="eastAsia" w:ascii="宋体" w:hAnsi="宋体" w:eastAsia="宋体" w:cs="Times New Roman"/>
          <w:sz w:val="18"/>
          <w:szCs w:val="18"/>
          <w:highlight w:val="none"/>
        </w:rPr>
        <w:t>的</w:t>
      </w:r>
      <w:r>
        <w:rPr>
          <w:rFonts w:ascii="宋体" w:hAnsi="宋体" w:eastAsia="宋体" w:cs="Times New Roman"/>
          <w:sz w:val="18"/>
          <w:szCs w:val="18"/>
          <w:highlight w:val="none"/>
        </w:rPr>
        <w:t>内容为准</w:t>
      </w:r>
      <w:r>
        <w:rPr>
          <w:rFonts w:hint="eastAsia" w:ascii="宋体" w:hAnsi="宋体" w:eastAsia="宋体" w:cs="Times New Roman"/>
          <w:sz w:val="18"/>
          <w:szCs w:val="18"/>
          <w:highlight w:val="none"/>
        </w:rPr>
        <w:t>。相应条款无相关要求的在前附表中打“/”。</w:t>
      </w:r>
    </w:p>
    <w:p w14:paraId="7F0D2F72">
      <w:pPr>
        <w:keepNext/>
        <w:keepLines/>
        <w:spacing w:line="360" w:lineRule="exact"/>
        <w:outlineLvl w:val="1"/>
        <w:rPr>
          <w:rFonts w:ascii="宋体" w:hAnsi="宋体" w:eastAsia="宋体" w:cs="Times New Roman"/>
          <w:b/>
          <w:sz w:val="18"/>
          <w:szCs w:val="18"/>
          <w:highlight w:val="none"/>
        </w:rPr>
      </w:pPr>
      <w:r>
        <w:rPr>
          <w:rFonts w:ascii="宋体" w:hAnsi="宋体" w:eastAsia="宋体" w:cs="Times New Roman"/>
          <w:b/>
          <w:sz w:val="18"/>
          <w:szCs w:val="18"/>
          <w:highlight w:val="none"/>
        </w:rPr>
        <w:t>1. 总则</w:t>
      </w:r>
      <w:bookmarkEnd w:id="49"/>
      <w:bookmarkEnd w:id="50"/>
      <w:bookmarkEnd w:id="51"/>
    </w:p>
    <w:p w14:paraId="37E213CA">
      <w:pPr>
        <w:keepNext/>
        <w:keepLines/>
        <w:spacing w:line="360" w:lineRule="exact"/>
        <w:outlineLvl w:val="2"/>
        <w:rPr>
          <w:rFonts w:ascii="宋体" w:hAnsi="宋体" w:eastAsia="宋体" w:cs="Times New Roman"/>
          <w:b/>
          <w:sz w:val="18"/>
          <w:szCs w:val="18"/>
          <w:highlight w:val="none"/>
        </w:rPr>
      </w:pPr>
      <w:bookmarkStart w:id="52" w:name="_Toc26656939"/>
      <w:bookmarkStart w:id="53" w:name="_Toc14201208"/>
      <w:r>
        <w:rPr>
          <w:rFonts w:ascii="宋体" w:hAnsi="宋体" w:eastAsia="宋体" w:cs="Times New Roman"/>
          <w:b/>
          <w:sz w:val="18"/>
          <w:szCs w:val="18"/>
          <w:highlight w:val="none"/>
        </w:rPr>
        <w:t xml:space="preserve">1.1 </w:t>
      </w:r>
      <w:bookmarkEnd w:id="52"/>
      <w:bookmarkEnd w:id="53"/>
      <w:bookmarkStart w:id="54" w:name="_Toc26656941"/>
      <w:bookmarkStart w:id="55" w:name="_Toc14201210"/>
      <w:r>
        <w:rPr>
          <w:rFonts w:ascii="宋体" w:hAnsi="宋体" w:eastAsia="宋体" w:cs="Times New Roman"/>
          <w:b/>
          <w:sz w:val="18"/>
          <w:szCs w:val="18"/>
          <w:highlight w:val="none"/>
        </w:rPr>
        <w:t>质量要求和</w:t>
      </w:r>
      <w:bookmarkEnd w:id="54"/>
      <w:bookmarkEnd w:id="55"/>
      <w:r>
        <w:rPr>
          <w:rFonts w:hint="eastAsia" w:ascii="宋体" w:hAnsi="宋体" w:eastAsia="宋体" w:cs="Times New Roman"/>
          <w:b/>
          <w:sz w:val="18"/>
          <w:szCs w:val="18"/>
          <w:highlight w:val="none"/>
        </w:rPr>
        <w:t>安全目标</w:t>
      </w:r>
    </w:p>
    <w:p w14:paraId="771DEB1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1</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1</w:t>
      </w:r>
      <w:r>
        <w:rPr>
          <w:rFonts w:ascii="宋体" w:hAnsi="宋体" w:eastAsia="宋体" w:cs="Times New Roman"/>
          <w:sz w:val="18"/>
          <w:szCs w:val="18"/>
          <w:highlight w:val="none"/>
        </w:rPr>
        <w:t xml:space="preserve"> 本合同包的质量要求：</w:t>
      </w:r>
      <w:r>
        <w:rPr>
          <w:rFonts w:hint="eastAsia" w:ascii="宋体" w:hAnsi="宋体" w:eastAsia="宋体" w:cs="Times New Roman"/>
          <w:sz w:val="18"/>
          <w:szCs w:val="18"/>
          <w:highlight w:val="none"/>
          <w:u w:val="single"/>
        </w:rPr>
        <w:t xml:space="preserve">  符合合同要求  </w:t>
      </w:r>
      <w:r>
        <w:rPr>
          <w:rFonts w:hint="eastAsia" w:ascii="宋体" w:hAnsi="宋体" w:eastAsia="宋体" w:cs="Times New Roman"/>
          <w:sz w:val="18"/>
          <w:szCs w:val="18"/>
          <w:highlight w:val="none"/>
        </w:rPr>
        <w:t>。</w:t>
      </w:r>
    </w:p>
    <w:p w14:paraId="51D0F932">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1</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 xml:space="preserve"> 本合同包的</w:t>
      </w:r>
      <w:r>
        <w:rPr>
          <w:rFonts w:hint="eastAsia" w:ascii="宋体" w:hAnsi="宋体" w:eastAsia="宋体" w:cs="Times New Roman"/>
          <w:sz w:val="18"/>
          <w:szCs w:val="18"/>
          <w:highlight w:val="none"/>
        </w:rPr>
        <w:t>安全目标</w:t>
      </w:r>
      <w:r>
        <w:rPr>
          <w:rFonts w:ascii="宋体" w:hAnsi="宋体" w:eastAsia="宋体" w:cs="Times New Roman"/>
          <w:sz w:val="18"/>
          <w:szCs w:val="18"/>
          <w:highlight w:val="none"/>
        </w:rPr>
        <w:t>：</w:t>
      </w:r>
      <w:r>
        <w:rPr>
          <w:rFonts w:hint="eastAsia" w:ascii="宋体" w:hAnsi="宋体" w:eastAsia="宋体" w:cs="Times New Roman"/>
          <w:sz w:val="18"/>
          <w:szCs w:val="18"/>
          <w:highlight w:val="none"/>
          <w:u w:val="single"/>
        </w:rPr>
        <w:t xml:space="preserve">  符合合同要求  </w:t>
      </w:r>
      <w:r>
        <w:rPr>
          <w:rFonts w:hint="eastAsia" w:ascii="宋体" w:hAnsi="宋体" w:eastAsia="宋体" w:cs="Times New Roman"/>
          <w:sz w:val="18"/>
          <w:szCs w:val="18"/>
          <w:highlight w:val="none"/>
        </w:rPr>
        <w:t>。</w:t>
      </w:r>
    </w:p>
    <w:p w14:paraId="58F4C835">
      <w:pPr>
        <w:keepNext/>
        <w:keepLines/>
        <w:spacing w:line="360" w:lineRule="exact"/>
        <w:outlineLvl w:val="2"/>
        <w:rPr>
          <w:rFonts w:ascii="宋体" w:hAnsi="宋体" w:eastAsia="宋体" w:cs="Times New Roman"/>
          <w:b/>
          <w:sz w:val="18"/>
          <w:szCs w:val="18"/>
          <w:highlight w:val="none"/>
        </w:rPr>
      </w:pPr>
      <w:bookmarkStart w:id="56" w:name="_Toc26656942"/>
      <w:bookmarkStart w:id="57" w:name="_Toc14201211"/>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2</w:t>
      </w:r>
      <w:r>
        <w:rPr>
          <w:rFonts w:ascii="宋体" w:hAnsi="宋体" w:eastAsia="宋体" w:cs="Times New Roman"/>
          <w:b/>
          <w:sz w:val="18"/>
          <w:szCs w:val="18"/>
          <w:highlight w:val="none"/>
        </w:rPr>
        <w:t xml:space="preserve"> 供应商资格要求</w:t>
      </w:r>
      <w:bookmarkEnd w:id="56"/>
      <w:bookmarkEnd w:id="57"/>
    </w:p>
    <w:p w14:paraId="41B1795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.1供应商应具备承担本合同包</w:t>
      </w:r>
      <w:r>
        <w:rPr>
          <w:rFonts w:hint="eastAsia" w:ascii="宋体" w:hAnsi="宋体" w:eastAsia="宋体" w:cs="Times New Roman"/>
          <w:sz w:val="18"/>
          <w:szCs w:val="18"/>
          <w:highlight w:val="none"/>
        </w:rPr>
        <w:t>服务</w:t>
      </w:r>
      <w:r>
        <w:rPr>
          <w:rFonts w:ascii="宋体" w:hAnsi="宋体" w:eastAsia="宋体" w:cs="Times New Roman"/>
          <w:sz w:val="18"/>
          <w:szCs w:val="18"/>
          <w:highlight w:val="none"/>
        </w:rPr>
        <w:t xml:space="preserve">的资质条件、能力和信誉：见第一章 </w:t>
      </w:r>
      <w:r>
        <w:rPr>
          <w:rFonts w:hint="eastAsia" w:ascii="宋体" w:hAnsi="宋体" w:eastAsia="宋体" w:cs="Times New Roman"/>
          <w:sz w:val="18"/>
          <w:szCs w:val="18"/>
          <w:highlight w:val="none"/>
        </w:rPr>
        <w:t>采购公告第3.1款要求</w:t>
      </w:r>
      <w:r>
        <w:rPr>
          <w:rFonts w:ascii="宋体" w:hAnsi="宋体" w:eastAsia="宋体" w:cs="Times New Roman"/>
          <w:sz w:val="18"/>
          <w:szCs w:val="18"/>
          <w:highlight w:val="none"/>
        </w:rPr>
        <w:t>。</w:t>
      </w:r>
    </w:p>
    <w:p w14:paraId="5087C6A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 xml:space="preserve"> 其他</w:t>
      </w:r>
      <w:r>
        <w:rPr>
          <w:rFonts w:hint="eastAsia" w:ascii="宋体" w:hAnsi="宋体" w:eastAsia="宋体" w:cs="Times New Roman"/>
          <w:sz w:val="18"/>
          <w:szCs w:val="18"/>
          <w:highlight w:val="none"/>
        </w:rPr>
        <w:t>要求：</w:t>
      </w:r>
      <w:r>
        <w:rPr>
          <w:rFonts w:hint="eastAsia" w:ascii="宋体" w:hAnsi="宋体" w:eastAsia="宋体" w:cs="Times New Roman"/>
          <w:sz w:val="18"/>
          <w:szCs w:val="18"/>
          <w:highlight w:val="none"/>
          <w:u w:val="single"/>
        </w:rPr>
        <w:t xml:space="preserve">  /  </w:t>
      </w:r>
      <w:r>
        <w:rPr>
          <w:rFonts w:ascii="宋体" w:hAnsi="宋体" w:eastAsia="宋体" w:cs="Times New Roman"/>
          <w:sz w:val="18"/>
          <w:szCs w:val="18"/>
          <w:highlight w:val="none"/>
        </w:rPr>
        <w:t>。</w:t>
      </w:r>
    </w:p>
    <w:p w14:paraId="03DCF7A6">
      <w:pPr>
        <w:keepNext/>
        <w:keepLines/>
        <w:spacing w:line="360" w:lineRule="exact"/>
        <w:outlineLvl w:val="2"/>
        <w:rPr>
          <w:rFonts w:ascii="宋体" w:hAnsi="宋体" w:eastAsia="宋体" w:cs="Times New Roman"/>
          <w:b/>
          <w:sz w:val="18"/>
          <w:szCs w:val="18"/>
          <w:highlight w:val="none"/>
        </w:rPr>
      </w:pPr>
      <w:bookmarkStart w:id="58" w:name="_Toc14201212"/>
      <w:bookmarkStart w:id="59" w:name="_Toc26656943"/>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3</w:t>
      </w:r>
      <w:r>
        <w:rPr>
          <w:rFonts w:ascii="宋体" w:hAnsi="宋体" w:eastAsia="宋体" w:cs="Times New Roman"/>
          <w:b/>
          <w:sz w:val="18"/>
          <w:szCs w:val="18"/>
          <w:highlight w:val="none"/>
        </w:rPr>
        <w:t xml:space="preserve"> 费用承担</w:t>
      </w:r>
      <w:bookmarkEnd w:id="58"/>
      <w:bookmarkEnd w:id="59"/>
    </w:p>
    <w:p w14:paraId="4F153BE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供应商准备和参加询比活动发生的费用自理。</w:t>
      </w:r>
    </w:p>
    <w:p w14:paraId="7CA7C0EA">
      <w:pPr>
        <w:keepNext/>
        <w:keepLines/>
        <w:spacing w:line="360" w:lineRule="exact"/>
        <w:outlineLvl w:val="2"/>
        <w:rPr>
          <w:rFonts w:ascii="宋体" w:hAnsi="宋体" w:eastAsia="宋体" w:cs="Times New Roman"/>
          <w:b/>
          <w:sz w:val="18"/>
          <w:szCs w:val="18"/>
          <w:highlight w:val="none"/>
        </w:rPr>
      </w:pPr>
      <w:bookmarkStart w:id="60" w:name="_Toc14201213"/>
      <w:bookmarkStart w:id="61" w:name="_Toc26656944"/>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4</w:t>
      </w:r>
      <w:r>
        <w:rPr>
          <w:rFonts w:ascii="宋体" w:hAnsi="宋体" w:eastAsia="宋体" w:cs="Times New Roman"/>
          <w:b/>
          <w:sz w:val="18"/>
          <w:szCs w:val="18"/>
          <w:highlight w:val="none"/>
        </w:rPr>
        <w:t xml:space="preserve"> 保密</w:t>
      </w:r>
      <w:bookmarkEnd w:id="60"/>
      <w:bookmarkEnd w:id="61"/>
    </w:p>
    <w:p w14:paraId="4AA0D37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参与询比活动的各方应对询比文件和响应文件中的商业和技术等秘密保密，否则应承担相应的法律责任。</w:t>
      </w:r>
    </w:p>
    <w:p w14:paraId="16DD127D">
      <w:pPr>
        <w:keepNext/>
        <w:keepLines/>
        <w:spacing w:line="360" w:lineRule="exact"/>
        <w:outlineLvl w:val="2"/>
        <w:rPr>
          <w:rFonts w:ascii="宋体" w:hAnsi="宋体" w:eastAsia="宋体" w:cs="Times New Roman"/>
          <w:b/>
          <w:sz w:val="18"/>
          <w:szCs w:val="18"/>
          <w:highlight w:val="none"/>
        </w:rPr>
      </w:pPr>
      <w:bookmarkStart w:id="62" w:name="_Toc26656946"/>
      <w:bookmarkStart w:id="63" w:name="_Toc14201215"/>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5</w:t>
      </w:r>
      <w:r>
        <w:rPr>
          <w:rFonts w:ascii="宋体" w:hAnsi="宋体" w:eastAsia="宋体" w:cs="Times New Roman"/>
          <w:b/>
          <w:sz w:val="18"/>
          <w:szCs w:val="18"/>
          <w:highlight w:val="none"/>
        </w:rPr>
        <w:t xml:space="preserve"> 计量单位</w:t>
      </w:r>
      <w:bookmarkEnd w:id="62"/>
      <w:bookmarkEnd w:id="63"/>
    </w:p>
    <w:p w14:paraId="3A1AF6DD">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所有计量均采用中华人民共和国法定计量单位。</w:t>
      </w:r>
    </w:p>
    <w:p w14:paraId="377D51A1">
      <w:pPr>
        <w:keepNext/>
        <w:keepLines/>
        <w:spacing w:line="360" w:lineRule="exact"/>
        <w:outlineLvl w:val="2"/>
        <w:rPr>
          <w:rFonts w:ascii="宋体" w:hAnsi="宋体" w:eastAsia="宋体" w:cs="Times New Roman"/>
          <w:b/>
          <w:sz w:val="18"/>
          <w:szCs w:val="18"/>
          <w:highlight w:val="none"/>
        </w:rPr>
      </w:pPr>
      <w:bookmarkStart w:id="64" w:name="_Toc14201216"/>
      <w:bookmarkStart w:id="65" w:name="_Toc26656947"/>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6</w:t>
      </w:r>
      <w:r>
        <w:rPr>
          <w:rFonts w:ascii="宋体" w:hAnsi="宋体" w:eastAsia="宋体" w:cs="Times New Roman"/>
          <w:b/>
          <w:sz w:val="18"/>
          <w:szCs w:val="18"/>
          <w:highlight w:val="none"/>
        </w:rPr>
        <w:t xml:space="preserve"> 踏勘现场</w:t>
      </w:r>
      <w:bookmarkEnd w:id="64"/>
      <w:bookmarkEnd w:id="65"/>
    </w:p>
    <w:p w14:paraId="5DB1630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w:t>
      </w:r>
      <w:r>
        <w:rPr>
          <w:rFonts w:hint="eastAsia" w:ascii="宋体" w:hAnsi="宋体" w:eastAsia="宋体" w:cs="Times New Roman"/>
          <w:sz w:val="18"/>
          <w:szCs w:val="18"/>
          <w:highlight w:val="none"/>
        </w:rPr>
        <w:t>自行</w:t>
      </w:r>
      <w:r>
        <w:rPr>
          <w:rFonts w:ascii="宋体" w:hAnsi="宋体" w:eastAsia="宋体" w:cs="Times New Roman"/>
          <w:sz w:val="18"/>
          <w:szCs w:val="18"/>
          <w:highlight w:val="none"/>
        </w:rPr>
        <w:t>踏勘现场</w:t>
      </w:r>
      <w:r>
        <w:rPr>
          <w:rFonts w:hint="eastAsia" w:ascii="宋体" w:hAnsi="宋体" w:eastAsia="宋体" w:cs="Times New Roman"/>
          <w:sz w:val="18"/>
          <w:szCs w:val="18"/>
          <w:highlight w:val="none"/>
        </w:rPr>
        <w:t>且</w:t>
      </w:r>
      <w:r>
        <w:rPr>
          <w:rFonts w:ascii="宋体" w:hAnsi="宋体" w:eastAsia="宋体" w:cs="Times New Roman"/>
          <w:sz w:val="18"/>
          <w:szCs w:val="18"/>
          <w:highlight w:val="none"/>
        </w:rPr>
        <w:t>费用自理。</w:t>
      </w:r>
    </w:p>
    <w:p w14:paraId="7931FA8E">
      <w:pPr>
        <w:keepNext/>
        <w:keepLines/>
        <w:spacing w:line="360" w:lineRule="exact"/>
        <w:outlineLvl w:val="2"/>
        <w:rPr>
          <w:rFonts w:ascii="宋体" w:hAnsi="宋体" w:eastAsia="宋体" w:cs="Times New Roman"/>
          <w:b/>
          <w:sz w:val="18"/>
          <w:szCs w:val="18"/>
          <w:highlight w:val="none"/>
        </w:rPr>
      </w:pPr>
      <w:bookmarkStart w:id="66" w:name="_Toc14201218"/>
      <w:bookmarkStart w:id="67" w:name="_Toc26656949"/>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7</w:t>
      </w:r>
      <w:r>
        <w:rPr>
          <w:rFonts w:ascii="宋体" w:hAnsi="宋体" w:eastAsia="宋体" w:cs="Times New Roman"/>
          <w:b/>
          <w:sz w:val="18"/>
          <w:szCs w:val="18"/>
          <w:highlight w:val="none"/>
        </w:rPr>
        <w:t xml:space="preserve"> 分包</w:t>
      </w:r>
      <w:bookmarkEnd w:id="66"/>
      <w:bookmarkEnd w:id="67"/>
    </w:p>
    <w:p w14:paraId="0D661E10">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不允许分包。</w:t>
      </w:r>
    </w:p>
    <w:p w14:paraId="219C04AF">
      <w:pPr>
        <w:keepNext/>
        <w:keepLines/>
        <w:spacing w:line="360" w:lineRule="exact"/>
        <w:outlineLvl w:val="2"/>
        <w:rPr>
          <w:rFonts w:ascii="宋体" w:hAnsi="宋体" w:eastAsia="宋体" w:cs="Times New Roman"/>
          <w:b/>
          <w:sz w:val="18"/>
          <w:szCs w:val="18"/>
          <w:highlight w:val="none"/>
        </w:rPr>
      </w:pPr>
      <w:bookmarkStart w:id="68" w:name="_Toc26656950"/>
      <w:bookmarkStart w:id="69" w:name="_Toc14201219"/>
      <w:r>
        <w:rPr>
          <w:rFonts w:ascii="宋体" w:hAnsi="宋体" w:eastAsia="宋体" w:cs="Times New Roman"/>
          <w:b/>
          <w:sz w:val="18"/>
          <w:szCs w:val="18"/>
          <w:highlight w:val="none"/>
        </w:rPr>
        <w:t>1.</w:t>
      </w:r>
      <w:r>
        <w:rPr>
          <w:rFonts w:hint="eastAsia" w:ascii="宋体" w:hAnsi="宋体" w:eastAsia="宋体" w:cs="Times New Roman"/>
          <w:b/>
          <w:sz w:val="18"/>
          <w:szCs w:val="18"/>
          <w:highlight w:val="none"/>
        </w:rPr>
        <w:t>8</w:t>
      </w:r>
      <w:r>
        <w:rPr>
          <w:rFonts w:ascii="宋体" w:hAnsi="宋体" w:eastAsia="宋体" w:cs="Times New Roman"/>
          <w:b/>
          <w:sz w:val="18"/>
          <w:szCs w:val="18"/>
          <w:highlight w:val="none"/>
        </w:rPr>
        <w:t xml:space="preserve"> 偏</w:t>
      </w:r>
      <w:bookmarkEnd w:id="68"/>
      <w:bookmarkEnd w:id="69"/>
      <w:r>
        <w:rPr>
          <w:rFonts w:hint="eastAsia" w:ascii="宋体" w:hAnsi="宋体" w:eastAsia="宋体" w:cs="Times New Roman"/>
          <w:b/>
          <w:sz w:val="18"/>
          <w:szCs w:val="18"/>
          <w:highlight w:val="none"/>
        </w:rPr>
        <w:t>差</w:t>
      </w:r>
    </w:p>
    <w:p w14:paraId="796C823D">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8</w:t>
      </w:r>
      <w:r>
        <w:rPr>
          <w:rFonts w:ascii="宋体" w:hAnsi="宋体" w:eastAsia="宋体" w:cs="Times New Roman"/>
          <w:sz w:val="18"/>
          <w:szCs w:val="18"/>
          <w:highlight w:val="none"/>
        </w:rPr>
        <w:t>.1</w:t>
      </w:r>
      <w:r>
        <w:rPr>
          <w:rFonts w:hint="eastAsia" w:ascii="宋体" w:hAnsi="宋体" w:eastAsia="宋体" w:cs="Times New Roman"/>
          <w:sz w:val="18"/>
          <w:szCs w:val="18"/>
          <w:highlight w:val="none"/>
        </w:rPr>
        <w:t xml:space="preserve"> </w:t>
      </w:r>
      <w:r>
        <w:rPr>
          <w:rFonts w:ascii="宋体" w:hAnsi="宋体" w:eastAsia="宋体" w:cs="Times New Roman"/>
          <w:sz w:val="18"/>
          <w:szCs w:val="18"/>
          <w:highlight w:val="none"/>
        </w:rPr>
        <w:t>偏差包括重大偏差和细微偏差。</w:t>
      </w:r>
    </w:p>
    <w:p w14:paraId="52CD681A">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8</w:t>
      </w:r>
      <w:r>
        <w:rPr>
          <w:rFonts w:ascii="宋体" w:hAnsi="宋体" w:eastAsia="宋体" w:cs="Times New Roman"/>
          <w:sz w:val="18"/>
          <w:szCs w:val="18"/>
          <w:highlight w:val="none"/>
        </w:rPr>
        <w:t>.2 响应文件存在第三章“评审办法”中所列任一否决</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情形的，均属于存在重大偏差</w:t>
      </w:r>
      <w:r>
        <w:rPr>
          <w:rFonts w:hint="eastAsia" w:ascii="宋体" w:hAnsi="宋体" w:eastAsia="宋体" w:cs="Times New Roman"/>
          <w:sz w:val="18"/>
          <w:szCs w:val="18"/>
          <w:highlight w:val="none"/>
        </w:rPr>
        <w:t>，响应文件将被否决</w:t>
      </w:r>
      <w:r>
        <w:rPr>
          <w:rFonts w:ascii="宋体" w:hAnsi="宋体" w:eastAsia="宋体" w:cs="Times New Roman"/>
          <w:sz w:val="18"/>
          <w:szCs w:val="18"/>
          <w:highlight w:val="none"/>
        </w:rPr>
        <w:t>。</w:t>
      </w:r>
    </w:p>
    <w:p w14:paraId="2D1F96B9">
      <w:pPr>
        <w:keepNext/>
        <w:keepLines/>
        <w:spacing w:line="360" w:lineRule="exact"/>
        <w:outlineLvl w:val="1"/>
        <w:rPr>
          <w:rFonts w:ascii="宋体" w:hAnsi="宋体" w:eastAsia="宋体" w:cs="Times New Roman"/>
          <w:b/>
          <w:sz w:val="18"/>
          <w:szCs w:val="18"/>
          <w:highlight w:val="none"/>
        </w:rPr>
      </w:pPr>
      <w:bookmarkStart w:id="70" w:name="_Toc26656951"/>
      <w:bookmarkStart w:id="71" w:name="_Toc14201220"/>
      <w:bookmarkStart w:id="72" w:name="_Toc9067721"/>
      <w:r>
        <w:rPr>
          <w:rFonts w:ascii="宋体" w:hAnsi="宋体" w:eastAsia="宋体" w:cs="Times New Roman"/>
          <w:b/>
          <w:sz w:val="18"/>
          <w:szCs w:val="18"/>
          <w:highlight w:val="none"/>
        </w:rPr>
        <w:t xml:space="preserve">2. </w:t>
      </w:r>
      <w:bookmarkEnd w:id="70"/>
      <w:bookmarkEnd w:id="71"/>
      <w:bookmarkEnd w:id="72"/>
      <w:r>
        <w:rPr>
          <w:rFonts w:ascii="宋体" w:hAnsi="宋体" w:eastAsia="宋体" w:cs="Times New Roman"/>
          <w:b/>
          <w:sz w:val="18"/>
          <w:szCs w:val="18"/>
          <w:highlight w:val="none"/>
        </w:rPr>
        <w:t>询比文件</w:t>
      </w:r>
    </w:p>
    <w:p w14:paraId="2FE5F28D">
      <w:pPr>
        <w:keepNext/>
        <w:keepLines/>
        <w:spacing w:line="360" w:lineRule="exact"/>
        <w:outlineLvl w:val="2"/>
        <w:rPr>
          <w:rFonts w:ascii="宋体" w:hAnsi="宋体" w:eastAsia="宋体" w:cs="Times New Roman"/>
          <w:b/>
          <w:sz w:val="18"/>
          <w:szCs w:val="18"/>
          <w:highlight w:val="none"/>
        </w:rPr>
      </w:pPr>
      <w:bookmarkStart w:id="73" w:name="_Toc14201221"/>
      <w:bookmarkStart w:id="74" w:name="_Toc26656952"/>
      <w:r>
        <w:rPr>
          <w:rFonts w:ascii="宋体" w:hAnsi="宋体" w:eastAsia="宋体" w:cs="Times New Roman"/>
          <w:b/>
          <w:sz w:val="18"/>
          <w:szCs w:val="18"/>
          <w:highlight w:val="none"/>
        </w:rPr>
        <w:t>2.1 询比文件的组成</w:t>
      </w:r>
      <w:bookmarkEnd w:id="73"/>
      <w:bookmarkEnd w:id="74"/>
    </w:p>
    <w:p w14:paraId="2396DFAB">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本询比文件包括：</w:t>
      </w:r>
    </w:p>
    <w:p w14:paraId="6E0F71CB">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p>
    <w:p w14:paraId="618D6E4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（2）供应商须知；</w:t>
      </w:r>
    </w:p>
    <w:p w14:paraId="09CDA66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（3）评审办法；</w:t>
      </w:r>
    </w:p>
    <w:p w14:paraId="31750E1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（4）合同</w:t>
      </w:r>
      <w:r>
        <w:rPr>
          <w:rFonts w:hint="eastAsia" w:ascii="宋体" w:hAnsi="宋体" w:eastAsia="宋体" w:cs="Times New Roman"/>
          <w:sz w:val="18"/>
          <w:szCs w:val="18"/>
          <w:highlight w:val="none"/>
        </w:rPr>
        <w:t>内容</w:t>
      </w:r>
      <w:r>
        <w:rPr>
          <w:rFonts w:ascii="宋体" w:hAnsi="宋体" w:eastAsia="宋体" w:cs="Times New Roman"/>
          <w:sz w:val="18"/>
          <w:szCs w:val="18"/>
          <w:highlight w:val="none"/>
        </w:rPr>
        <w:t>；</w:t>
      </w:r>
    </w:p>
    <w:p w14:paraId="72A95D7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（5）采购需求及清单；</w:t>
      </w:r>
    </w:p>
    <w:p w14:paraId="6672ABE3">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（6）响应文件格式</w:t>
      </w:r>
      <w:r>
        <w:rPr>
          <w:rFonts w:hint="eastAsia" w:ascii="宋体" w:hAnsi="宋体" w:eastAsia="宋体" w:cs="Times New Roman"/>
          <w:sz w:val="18"/>
          <w:szCs w:val="18"/>
          <w:highlight w:val="none"/>
        </w:rPr>
        <w:t>。</w:t>
      </w:r>
    </w:p>
    <w:p w14:paraId="58391CC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根据本章第2.2款对询比文件所作的澄清、修改，构成询比文件的组成部分。</w:t>
      </w:r>
    </w:p>
    <w:p w14:paraId="2211B4B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当询比文件、询比文件的澄清或修改等在同一内容的表述上不一致时，以最后发出的书面文件为准。</w:t>
      </w:r>
    </w:p>
    <w:p w14:paraId="1C4DBF32">
      <w:pPr>
        <w:keepNext/>
        <w:keepLines/>
        <w:spacing w:line="360" w:lineRule="exact"/>
        <w:outlineLvl w:val="2"/>
        <w:rPr>
          <w:rFonts w:ascii="宋体" w:hAnsi="宋体" w:eastAsia="宋体" w:cs="Times New Roman"/>
          <w:b/>
          <w:sz w:val="18"/>
          <w:szCs w:val="18"/>
          <w:highlight w:val="none"/>
        </w:rPr>
      </w:pPr>
      <w:bookmarkStart w:id="75" w:name="_Toc14201222"/>
      <w:bookmarkStart w:id="76" w:name="_Toc26656953"/>
      <w:r>
        <w:rPr>
          <w:rFonts w:ascii="宋体" w:hAnsi="宋体" w:eastAsia="宋体" w:cs="Times New Roman"/>
          <w:b/>
          <w:sz w:val="18"/>
          <w:szCs w:val="18"/>
          <w:highlight w:val="none"/>
        </w:rPr>
        <w:t>2.2 询比文件的澄清</w:t>
      </w:r>
      <w:bookmarkEnd w:id="75"/>
      <w:bookmarkEnd w:id="76"/>
      <w:r>
        <w:rPr>
          <w:rFonts w:hint="eastAsia" w:ascii="宋体" w:hAnsi="宋体" w:eastAsia="宋体" w:cs="Times New Roman"/>
          <w:b/>
          <w:sz w:val="18"/>
          <w:szCs w:val="18"/>
          <w:highlight w:val="none"/>
        </w:rPr>
        <w:t>与修改</w:t>
      </w:r>
    </w:p>
    <w:p w14:paraId="6DACB34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2.2.1供应商如有疑问，应在递交</w:t>
      </w:r>
      <w:r>
        <w:rPr>
          <w:rFonts w:hint="eastAsia" w:ascii="宋体" w:hAnsi="宋体" w:eastAsia="宋体" w:cs="Times New Roman"/>
          <w:sz w:val="18"/>
          <w:szCs w:val="18"/>
          <w:highlight w:val="none"/>
        </w:rPr>
        <w:t>响应</w:t>
      </w:r>
      <w:r>
        <w:rPr>
          <w:rFonts w:ascii="宋体" w:hAnsi="宋体" w:eastAsia="宋体" w:cs="Times New Roman"/>
          <w:sz w:val="18"/>
          <w:szCs w:val="18"/>
          <w:highlight w:val="none"/>
        </w:rPr>
        <w:t>文件的截止时间</w:t>
      </w:r>
      <w:r>
        <w:rPr>
          <w:rFonts w:hint="eastAsia" w:ascii="宋体" w:hAnsi="宋体" w:eastAsia="宋体" w:cs="Times New Roman"/>
          <w:sz w:val="18"/>
          <w:szCs w:val="18"/>
          <w:highlight w:val="none"/>
        </w:rPr>
        <w:t>3日</w:t>
      </w:r>
      <w:r>
        <w:rPr>
          <w:rFonts w:ascii="宋体" w:hAnsi="宋体" w:eastAsia="宋体" w:cs="Times New Roman"/>
          <w:sz w:val="18"/>
          <w:szCs w:val="18"/>
          <w:highlight w:val="none"/>
        </w:rPr>
        <w:t>前</w:t>
      </w:r>
      <w:r>
        <w:rPr>
          <w:rFonts w:hint="eastAsia" w:ascii="宋体" w:hAnsi="宋体" w:eastAsia="宋体" w:cs="Times New Roman"/>
          <w:sz w:val="18"/>
          <w:szCs w:val="18"/>
          <w:highlight w:val="none"/>
        </w:rPr>
        <w:t>联系</w:t>
      </w:r>
      <w:r>
        <w:rPr>
          <w:rFonts w:ascii="宋体" w:hAnsi="宋体" w:eastAsia="宋体" w:cs="Times New Roman"/>
          <w:sz w:val="18"/>
          <w:szCs w:val="18"/>
          <w:highlight w:val="none"/>
        </w:rPr>
        <w:t>采购人对询比文件予以澄清</w:t>
      </w:r>
      <w:r>
        <w:rPr>
          <w:rFonts w:hint="eastAsia" w:ascii="宋体" w:hAnsi="宋体" w:eastAsia="宋体" w:cs="Times New Roman"/>
          <w:sz w:val="18"/>
          <w:szCs w:val="18"/>
          <w:highlight w:val="none"/>
        </w:rPr>
        <w:t>或修改</w:t>
      </w:r>
      <w:r>
        <w:rPr>
          <w:rFonts w:ascii="宋体" w:hAnsi="宋体" w:eastAsia="宋体" w:cs="Times New Roman"/>
          <w:sz w:val="18"/>
          <w:szCs w:val="18"/>
          <w:highlight w:val="none"/>
        </w:rPr>
        <w:t>。</w:t>
      </w:r>
    </w:p>
    <w:p w14:paraId="1566D45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2.2.</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 xml:space="preserve"> 除非采购人认为确有必要答复，否则，采购人有权拒绝回复供应商在本章第2.2.1项规定的时间后提出的任何澄清</w:t>
      </w:r>
      <w:r>
        <w:rPr>
          <w:rFonts w:hint="eastAsia" w:ascii="宋体" w:hAnsi="宋体" w:eastAsia="宋体" w:cs="Times New Roman"/>
          <w:sz w:val="18"/>
          <w:szCs w:val="18"/>
          <w:highlight w:val="none"/>
        </w:rPr>
        <w:t>或修改</w:t>
      </w:r>
      <w:r>
        <w:rPr>
          <w:rFonts w:ascii="宋体" w:hAnsi="宋体" w:eastAsia="宋体" w:cs="Times New Roman"/>
          <w:sz w:val="18"/>
          <w:szCs w:val="18"/>
          <w:highlight w:val="none"/>
        </w:rPr>
        <w:t>要求。</w:t>
      </w:r>
    </w:p>
    <w:p w14:paraId="24ED82FF">
      <w:pPr>
        <w:keepNext/>
        <w:keepLines/>
        <w:spacing w:line="360" w:lineRule="exact"/>
        <w:outlineLvl w:val="1"/>
        <w:rPr>
          <w:rFonts w:ascii="宋体" w:hAnsi="宋体" w:eastAsia="宋体" w:cs="Times New Roman"/>
          <w:b/>
          <w:sz w:val="18"/>
          <w:szCs w:val="18"/>
          <w:highlight w:val="none"/>
        </w:rPr>
      </w:pPr>
      <w:bookmarkStart w:id="77" w:name="_Toc26656956"/>
      <w:bookmarkStart w:id="78" w:name="_Toc9067722"/>
      <w:bookmarkStart w:id="79" w:name="_Toc14201225"/>
      <w:r>
        <w:rPr>
          <w:rFonts w:ascii="宋体" w:hAnsi="宋体" w:eastAsia="宋体" w:cs="Times New Roman"/>
          <w:b/>
          <w:sz w:val="18"/>
          <w:szCs w:val="18"/>
          <w:highlight w:val="none"/>
        </w:rPr>
        <w:t xml:space="preserve">3. </w:t>
      </w:r>
      <w:bookmarkEnd w:id="77"/>
      <w:bookmarkEnd w:id="78"/>
      <w:bookmarkEnd w:id="79"/>
      <w:r>
        <w:rPr>
          <w:rFonts w:ascii="宋体" w:hAnsi="宋体" w:eastAsia="宋体" w:cs="Times New Roman"/>
          <w:b/>
          <w:sz w:val="18"/>
          <w:szCs w:val="18"/>
          <w:highlight w:val="none"/>
        </w:rPr>
        <w:t>响应文件</w:t>
      </w:r>
    </w:p>
    <w:p w14:paraId="46C7459B">
      <w:pPr>
        <w:keepNext/>
        <w:keepLines/>
        <w:spacing w:line="360" w:lineRule="exact"/>
        <w:outlineLvl w:val="2"/>
        <w:rPr>
          <w:rFonts w:ascii="宋体" w:hAnsi="宋体" w:eastAsia="宋体" w:cs="Times New Roman"/>
          <w:b/>
          <w:sz w:val="18"/>
          <w:szCs w:val="18"/>
          <w:highlight w:val="none"/>
        </w:rPr>
      </w:pPr>
      <w:bookmarkStart w:id="80" w:name="_Toc14201226"/>
      <w:bookmarkStart w:id="81" w:name="_Toc26656957"/>
      <w:r>
        <w:rPr>
          <w:rFonts w:ascii="宋体" w:hAnsi="宋体" w:eastAsia="宋体" w:cs="Times New Roman"/>
          <w:b/>
          <w:sz w:val="18"/>
          <w:szCs w:val="18"/>
          <w:highlight w:val="none"/>
        </w:rPr>
        <w:t>3.1响应文件的组成</w:t>
      </w:r>
      <w:bookmarkEnd w:id="80"/>
      <w:bookmarkEnd w:id="81"/>
    </w:p>
    <w:p w14:paraId="65C6246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响应文件应包括下列内容：</w:t>
      </w:r>
    </w:p>
    <w:p w14:paraId="7D6F35C4">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（1）</w:t>
      </w:r>
      <w:r>
        <w:rPr>
          <w:rFonts w:ascii="宋体" w:hAnsi="宋体" w:eastAsia="宋体" w:cs="Times New Roman"/>
          <w:sz w:val="18"/>
          <w:szCs w:val="18"/>
          <w:highlight w:val="none"/>
        </w:rPr>
        <w:t>报价函</w:t>
      </w:r>
      <w:r>
        <w:rPr>
          <w:rFonts w:hint="eastAsia" w:ascii="宋体" w:hAnsi="宋体" w:eastAsia="宋体" w:cs="Times New Roman"/>
          <w:sz w:val="18"/>
          <w:szCs w:val="18"/>
          <w:highlight w:val="none"/>
        </w:rPr>
        <w:t>；</w:t>
      </w:r>
    </w:p>
    <w:p w14:paraId="2E6EA2CE">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（2）</w:t>
      </w:r>
      <w:r>
        <w:rPr>
          <w:rFonts w:ascii="宋体" w:hAnsi="宋体" w:eastAsia="宋体" w:cs="Times New Roman"/>
          <w:sz w:val="18"/>
          <w:szCs w:val="18"/>
          <w:highlight w:val="none"/>
        </w:rPr>
        <w:t>法定代表人身份证明及授权委托书</w:t>
      </w:r>
      <w:r>
        <w:rPr>
          <w:rFonts w:hint="eastAsia" w:ascii="宋体" w:hAnsi="宋体" w:eastAsia="宋体" w:cs="Times New Roman"/>
          <w:sz w:val="18"/>
          <w:szCs w:val="18"/>
          <w:highlight w:val="none"/>
        </w:rPr>
        <w:t>；</w:t>
      </w:r>
    </w:p>
    <w:p w14:paraId="65688363">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（3）</w:t>
      </w:r>
      <w:r>
        <w:rPr>
          <w:rFonts w:ascii="宋体" w:hAnsi="宋体" w:eastAsia="宋体" w:cs="Times New Roman"/>
          <w:sz w:val="18"/>
          <w:szCs w:val="18"/>
          <w:highlight w:val="none"/>
        </w:rPr>
        <w:t>已标价的</w:t>
      </w:r>
      <w:r>
        <w:rPr>
          <w:rFonts w:hint="eastAsia" w:ascii="宋体" w:hAnsi="宋体" w:eastAsia="宋体" w:cs="Times New Roman"/>
          <w:sz w:val="18"/>
          <w:szCs w:val="18"/>
          <w:highlight w:val="none"/>
        </w:rPr>
        <w:t>报价清单；</w:t>
      </w:r>
    </w:p>
    <w:p w14:paraId="758562E6">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（4）</w:t>
      </w:r>
      <w:r>
        <w:rPr>
          <w:rFonts w:ascii="宋体" w:hAnsi="宋体" w:eastAsia="宋体" w:cs="Times New Roman"/>
          <w:sz w:val="18"/>
          <w:szCs w:val="18"/>
          <w:highlight w:val="none"/>
        </w:rPr>
        <w:t>供应商基本情况</w:t>
      </w:r>
      <w:r>
        <w:rPr>
          <w:rFonts w:hint="eastAsia" w:ascii="宋体" w:hAnsi="宋体" w:eastAsia="宋体" w:cs="Times New Roman"/>
          <w:sz w:val="18"/>
          <w:szCs w:val="18"/>
          <w:highlight w:val="none"/>
        </w:rPr>
        <w:t>；</w:t>
      </w:r>
    </w:p>
    <w:p w14:paraId="19300E03">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（5）</w:t>
      </w:r>
      <w:r>
        <w:rPr>
          <w:rFonts w:ascii="宋体" w:hAnsi="宋体" w:eastAsia="宋体" w:cs="Times New Roman"/>
          <w:sz w:val="18"/>
          <w:szCs w:val="18"/>
          <w:highlight w:val="none"/>
        </w:rPr>
        <w:t>近年类似业绩情况</w:t>
      </w:r>
      <w:r>
        <w:rPr>
          <w:rFonts w:hint="eastAsia" w:ascii="宋体" w:hAnsi="宋体" w:eastAsia="宋体" w:cs="Times New Roman"/>
          <w:sz w:val="18"/>
          <w:szCs w:val="18"/>
          <w:highlight w:val="none"/>
        </w:rPr>
        <w:t>；</w:t>
      </w:r>
    </w:p>
    <w:p w14:paraId="639657B0">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（6）</w:t>
      </w:r>
      <w:r>
        <w:rPr>
          <w:rFonts w:ascii="宋体" w:hAnsi="宋体" w:eastAsia="宋体" w:cs="Times New Roman"/>
          <w:sz w:val="18"/>
          <w:szCs w:val="18"/>
          <w:highlight w:val="none"/>
        </w:rPr>
        <w:t>拟委任的主要人员</w:t>
      </w:r>
      <w:r>
        <w:rPr>
          <w:rFonts w:hint="eastAsia" w:ascii="宋体" w:hAnsi="宋体" w:eastAsia="宋体" w:cs="Times New Roman"/>
          <w:sz w:val="18"/>
          <w:szCs w:val="18"/>
          <w:highlight w:val="none"/>
        </w:rPr>
        <w:t>；</w:t>
      </w:r>
    </w:p>
    <w:p w14:paraId="19AEE989">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（7）</w:t>
      </w:r>
      <w:r>
        <w:rPr>
          <w:rFonts w:ascii="宋体" w:hAnsi="宋体" w:eastAsia="宋体" w:cs="Times New Roman"/>
          <w:sz w:val="18"/>
          <w:szCs w:val="18"/>
          <w:highlight w:val="none"/>
        </w:rPr>
        <w:t>信誉情况</w:t>
      </w:r>
      <w:r>
        <w:rPr>
          <w:rFonts w:hint="eastAsia" w:ascii="宋体" w:hAnsi="宋体" w:eastAsia="宋体" w:cs="Times New Roman"/>
          <w:sz w:val="18"/>
          <w:szCs w:val="18"/>
          <w:highlight w:val="none"/>
        </w:rPr>
        <w:t>；</w:t>
      </w:r>
    </w:p>
    <w:p w14:paraId="08DA1BD6">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（8）</w:t>
      </w:r>
      <w:r>
        <w:rPr>
          <w:rFonts w:ascii="宋体" w:hAnsi="宋体" w:eastAsia="宋体" w:cs="Times New Roman"/>
          <w:sz w:val="18"/>
          <w:szCs w:val="18"/>
          <w:highlight w:val="none"/>
        </w:rPr>
        <w:t>其他材料</w:t>
      </w:r>
      <w:r>
        <w:rPr>
          <w:rFonts w:hint="eastAsia" w:ascii="宋体" w:hAnsi="宋体" w:eastAsia="宋体" w:cs="Times New Roman"/>
          <w:sz w:val="18"/>
          <w:szCs w:val="18"/>
          <w:highlight w:val="none"/>
        </w:rPr>
        <w:t>。</w:t>
      </w:r>
    </w:p>
    <w:p w14:paraId="326AA3A8">
      <w:pPr>
        <w:keepNext/>
        <w:keepLines/>
        <w:spacing w:line="360" w:lineRule="exact"/>
        <w:outlineLvl w:val="2"/>
        <w:rPr>
          <w:rFonts w:ascii="宋体" w:hAnsi="宋体" w:eastAsia="宋体" w:cs="Times New Roman"/>
          <w:b/>
          <w:sz w:val="18"/>
          <w:szCs w:val="18"/>
          <w:highlight w:val="none"/>
        </w:rPr>
      </w:pPr>
      <w:bookmarkStart w:id="82" w:name="_Toc14201227"/>
      <w:bookmarkStart w:id="83" w:name="_Toc26656958"/>
      <w:r>
        <w:rPr>
          <w:rFonts w:ascii="宋体" w:hAnsi="宋体" w:eastAsia="宋体" w:cs="Times New Roman"/>
          <w:b/>
          <w:sz w:val="18"/>
          <w:szCs w:val="18"/>
          <w:highlight w:val="none"/>
        </w:rPr>
        <w:t>3.2 报价</w:t>
      </w:r>
      <w:bookmarkEnd w:id="82"/>
      <w:bookmarkEnd w:id="83"/>
      <w:r>
        <w:rPr>
          <w:rFonts w:ascii="宋体" w:hAnsi="宋体" w:eastAsia="宋体" w:cs="Times New Roman"/>
          <w:b/>
          <w:sz w:val="18"/>
          <w:szCs w:val="18"/>
          <w:highlight w:val="none"/>
        </w:rPr>
        <w:t xml:space="preserve">要求 </w:t>
      </w:r>
    </w:p>
    <w:p w14:paraId="40151F6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3.2.1 报价应包括国家规定的增值税税金</w:t>
      </w:r>
      <w:r>
        <w:rPr>
          <w:rFonts w:hint="eastAsia" w:ascii="宋体" w:hAnsi="宋体" w:eastAsia="宋体" w:cs="Times New Roman"/>
          <w:sz w:val="18"/>
          <w:szCs w:val="18"/>
          <w:highlight w:val="none"/>
        </w:rPr>
        <w:t>，供应商应提供增值税（专用）发票</w:t>
      </w:r>
      <w:r>
        <w:rPr>
          <w:rFonts w:ascii="宋体" w:hAnsi="宋体" w:eastAsia="宋体" w:cs="Times New Roman"/>
          <w:sz w:val="18"/>
          <w:szCs w:val="18"/>
          <w:highlight w:val="none"/>
        </w:rPr>
        <w:t>。</w:t>
      </w:r>
    </w:p>
    <w:p w14:paraId="05617A53">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 xml:space="preserve">3.2.2 </w:t>
      </w:r>
      <w:r>
        <w:rPr>
          <w:rFonts w:ascii="宋体" w:hAnsi="宋体" w:eastAsia="宋体" w:cs="Times New Roman"/>
          <w:sz w:val="18"/>
          <w:szCs w:val="18"/>
          <w:highlight w:val="none"/>
        </w:rPr>
        <w:t>供应商应按第六章“响应文件格式”的要求在报价函中进行报价并填写</w:t>
      </w:r>
      <w:r>
        <w:rPr>
          <w:rFonts w:hint="eastAsia" w:ascii="宋体" w:hAnsi="宋体" w:eastAsia="宋体" w:cs="Times New Roman"/>
          <w:sz w:val="18"/>
          <w:szCs w:val="18"/>
          <w:highlight w:val="none"/>
        </w:rPr>
        <w:t>报价清单</w:t>
      </w:r>
      <w:r>
        <w:rPr>
          <w:rFonts w:ascii="宋体" w:hAnsi="宋体" w:eastAsia="宋体" w:cs="Times New Roman"/>
          <w:sz w:val="18"/>
          <w:szCs w:val="18"/>
          <w:highlight w:val="none"/>
        </w:rPr>
        <w:t>相应表格。</w:t>
      </w:r>
    </w:p>
    <w:p w14:paraId="079E6A7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3.2.</w:t>
      </w:r>
      <w:r>
        <w:rPr>
          <w:rFonts w:hint="eastAsia" w:ascii="宋体" w:hAnsi="宋体" w:eastAsia="宋体" w:cs="Times New Roman"/>
          <w:sz w:val="18"/>
          <w:szCs w:val="18"/>
          <w:highlight w:val="none"/>
        </w:rPr>
        <w:t>3</w:t>
      </w:r>
      <w:r>
        <w:rPr>
          <w:rFonts w:ascii="宋体" w:hAnsi="宋体" w:eastAsia="宋体" w:cs="Times New Roman"/>
          <w:sz w:val="18"/>
          <w:szCs w:val="18"/>
          <w:highlight w:val="none"/>
        </w:rPr>
        <w:t xml:space="preserve"> 采购人设有最高限价的，供应商的报价不得超过最高限价，</w:t>
      </w:r>
      <w:r>
        <w:rPr>
          <w:rFonts w:hint="eastAsia" w:ascii="宋体" w:hAnsi="宋体" w:eastAsia="宋体" w:cs="Times New Roman"/>
          <w:sz w:val="18"/>
          <w:szCs w:val="18"/>
          <w:highlight w:val="none"/>
        </w:rPr>
        <w:t>否则其报价将被否决，</w:t>
      </w:r>
      <w:r>
        <w:rPr>
          <w:rFonts w:ascii="宋体" w:hAnsi="宋体" w:eastAsia="宋体" w:cs="Times New Roman"/>
          <w:sz w:val="18"/>
          <w:szCs w:val="18"/>
          <w:highlight w:val="none"/>
        </w:rPr>
        <w:t>最高限价</w:t>
      </w:r>
      <w:r>
        <w:rPr>
          <w:rFonts w:hint="eastAsia" w:ascii="宋体" w:hAnsi="宋体" w:eastAsia="宋体" w:cs="Times New Roman"/>
          <w:sz w:val="18"/>
          <w:szCs w:val="18"/>
          <w:highlight w:val="none"/>
        </w:rPr>
        <w:t>见第一章</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第2.5款</w:t>
      </w:r>
      <w:r>
        <w:rPr>
          <w:rFonts w:ascii="宋体" w:hAnsi="宋体" w:eastAsia="宋体" w:cs="Times New Roman"/>
          <w:sz w:val="18"/>
          <w:szCs w:val="18"/>
          <w:highlight w:val="none"/>
        </w:rPr>
        <w:t>。</w:t>
      </w:r>
    </w:p>
    <w:p w14:paraId="6367266E">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3.2.4</w:t>
      </w:r>
      <w:r>
        <w:rPr>
          <w:rFonts w:ascii="宋体" w:hAnsi="宋体" w:eastAsia="宋体" w:cs="Times New Roman"/>
          <w:sz w:val="18"/>
          <w:szCs w:val="18"/>
          <w:highlight w:val="none"/>
        </w:rPr>
        <w:t>本项目的报价方式</w:t>
      </w:r>
      <w:r>
        <w:rPr>
          <w:rFonts w:hint="eastAsia" w:ascii="宋体" w:hAnsi="宋体" w:eastAsia="宋体" w:cs="Times New Roman"/>
          <w:sz w:val="18"/>
          <w:szCs w:val="18"/>
          <w:highlight w:val="none"/>
        </w:rPr>
        <w:t>为</w:t>
      </w:r>
      <w:r>
        <w:rPr>
          <w:rFonts w:hint="eastAsia" w:ascii="宋体" w:hAnsi="宋体" w:eastAsia="宋体" w:cs="Times New Roman"/>
          <w:sz w:val="18"/>
          <w:szCs w:val="18"/>
          <w:highlight w:val="none"/>
          <w:u w:val="single"/>
        </w:rPr>
        <w:t xml:space="preserve">  固定总价  </w:t>
      </w:r>
      <w:r>
        <w:rPr>
          <w:rFonts w:ascii="宋体" w:hAnsi="宋体" w:eastAsia="宋体" w:cs="Times New Roman"/>
          <w:sz w:val="18"/>
          <w:szCs w:val="18"/>
          <w:highlight w:val="none"/>
        </w:rPr>
        <w:t>。</w:t>
      </w:r>
    </w:p>
    <w:p w14:paraId="073A239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3.2.</w:t>
      </w:r>
      <w:r>
        <w:rPr>
          <w:rFonts w:hint="eastAsia" w:ascii="宋体" w:hAnsi="宋体" w:eastAsia="宋体" w:cs="Times New Roman"/>
          <w:sz w:val="18"/>
          <w:szCs w:val="18"/>
          <w:highlight w:val="none"/>
        </w:rPr>
        <w:t>5</w:t>
      </w:r>
      <w:r>
        <w:rPr>
          <w:rFonts w:ascii="宋体" w:hAnsi="宋体" w:eastAsia="宋体" w:cs="Times New Roman"/>
          <w:sz w:val="18"/>
          <w:szCs w:val="18"/>
          <w:highlight w:val="none"/>
        </w:rPr>
        <w:t xml:space="preserve"> 报价的其他要求</w:t>
      </w:r>
      <w:r>
        <w:rPr>
          <w:rFonts w:hint="eastAsia" w:ascii="宋体" w:hAnsi="宋体" w:eastAsia="宋体" w:cs="Times New Roman"/>
          <w:sz w:val="18"/>
          <w:szCs w:val="18"/>
          <w:highlight w:val="none"/>
        </w:rPr>
        <w:t>：</w:t>
      </w:r>
      <w:r>
        <w:rPr>
          <w:rFonts w:hint="eastAsia" w:ascii="宋体" w:hAnsi="宋体" w:eastAsia="宋体" w:cs="Times New Roman"/>
          <w:sz w:val="18"/>
          <w:szCs w:val="18"/>
          <w:highlight w:val="none"/>
          <w:u w:val="single"/>
        </w:rPr>
        <w:t xml:space="preserve">  不得超过最高限价，另需标明增值税税率、税额及不含税价  </w:t>
      </w:r>
      <w:r>
        <w:rPr>
          <w:rFonts w:ascii="宋体" w:hAnsi="宋体" w:eastAsia="宋体" w:cs="Times New Roman"/>
          <w:sz w:val="18"/>
          <w:szCs w:val="18"/>
          <w:highlight w:val="none"/>
        </w:rPr>
        <w:t>。</w:t>
      </w:r>
    </w:p>
    <w:p w14:paraId="5C73A188">
      <w:pPr>
        <w:keepNext/>
        <w:keepLines/>
        <w:spacing w:line="360" w:lineRule="exact"/>
        <w:outlineLvl w:val="2"/>
        <w:rPr>
          <w:rFonts w:ascii="宋体" w:hAnsi="宋体" w:eastAsia="宋体" w:cs="Times New Roman"/>
          <w:b/>
          <w:sz w:val="18"/>
          <w:szCs w:val="18"/>
          <w:highlight w:val="none"/>
        </w:rPr>
      </w:pPr>
      <w:bookmarkStart w:id="84" w:name="_Toc14201228"/>
      <w:bookmarkStart w:id="85" w:name="_Toc26656959"/>
      <w:r>
        <w:rPr>
          <w:rFonts w:ascii="宋体" w:hAnsi="宋体" w:eastAsia="宋体" w:cs="Times New Roman"/>
          <w:b/>
          <w:sz w:val="18"/>
          <w:szCs w:val="18"/>
          <w:highlight w:val="none"/>
        </w:rPr>
        <w:t>3.3</w:t>
      </w:r>
      <w:bookmarkEnd w:id="84"/>
      <w:bookmarkEnd w:id="85"/>
      <w:r>
        <w:rPr>
          <w:rFonts w:ascii="宋体" w:hAnsi="宋体" w:eastAsia="宋体" w:cs="Times New Roman"/>
          <w:b/>
          <w:sz w:val="18"/>
          <w:szCs w:val="18"/>
          <w:highlight w:val="none"/>
        </w:rPr>
        <w:t>响应有效期</w:t>
      </w:r>
    </w:p>
    <w:p w14:paraId="5B08C42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3.3.1 响应有效期为自供应商递交响应文件截止之日起计算</w:t>
      </w:r>
      <w:r>
        <w:rPr>
          <w:rFonts w:hint="eastAsia" w:ascii="宋体" w:hAnsi="宋体" w:eastAsia="宋体" w:cs="Times New Roman"/>
          <w:sz w:val="18"/>
          <w:szCs w:val="18"/>
          <w:highlight w:val="none"/>
        </w:rPr>
        <w:t>9</w:t>
      </w:r>
      <w:r>
        <w:rPr>
          <w:rFonts w:ascii="宋体" w:hAnsi="宋体" w:eastAsia="宋体" w:cs="Times New Roman"/>
          <w:sz w:val="18"/>
          <w:szCs w:val="18"/>
          <w:highlight w:val="none"/>
        </w:rPr>
        <w:t>0日。</w:t>
      </w:r>
    </w:p>
    <w:p w14:paraId="7A5A25F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3.3.2 在响应有效期内，供应商撤销响应文件的，应承担询比文件和法律规定的责任。</w:t>
      </w:r>
    </w:p>
    <w:p w14:paraId="6F707DF4">
      <w:pPr>
        <w:keepNext/>
        <w:keepLines/>
        <w:spacing w:line="360" w:lineRule="exact"/>
        <w:outlineLvl w:val="2"/>
        <w:rPr>
          <w:rFonts w:ascii="宋体" w:hAnsi="宋体" w:eastAsia="宋体" w:cs="Times New Roman"/>
          <w:b/>
          <w:sz w:val="18"/>
          <w:szCs w:val="18"/>
          <w:highlight w:val="none"/>
        </w:rPr>
      </w:pPr>
      <w:bookmarkStart w:id="86" w:name="_Toc26656960"/>
      <w:bookmarkStart w:id="87" w:name="_Toc14201229"/>
      <w:r>
        <w:rPr>
          <w:rFonts w:ascii="宋体" w:hAnsi="宋体" w:eastAsia="宋体" w:cs="Times New Roman"/>
          <w:b/>
          <w:sz w:val="18"/>
          <w:szCs w:val="18"/>
          <w:highlight w:val="none"/>
        </w:rPr>
        <w:t>3.4</w:t>
      </w:r>
      <w:bookmarkEnd w:id="86"/>
      <w:bookmarkEnd w:id="87"/>
      <w:r>
        <w:rPr>
          <w:rFonts w:ascii="宋体" w:hAnsi="宋体" w:eastAsia="宋体" w:cs="Times New Roman"/>
          <w:b/>
          <w:sz w:val="18"/>
          <w:szCs w:val="18"/>
          <w:highlight w:val="none"/>
        </w:rPr>
        <w:t>响应保证金</w:t>
      </w:r>
    </w:p>
    <w:p w14:paraId="499CDD12">
      <w:pPr>
        <w:spacing w:line="360" w:lineRule="exact"/>
        <w:ind w:firstLine="420"/>
        <w:rPr>
          <w:rFonts w:ascii="宋体" w:hAnsi="宋体" w:eastAsia="宋体"/>
          <w:sz w:val="18"/>
          <w:szCs w:val="18"/>
          <w:highlight w:val="none"/>
        </w:rPr>
      </w:pPr>
      <w:r>
        <w:rPr>
          <w:rFonts w:ascii="宋体" w:hAnsi="宋体" w:eastAsia="宋体" w:cs="Times New Roman"/>
          <w:sz w:val="18"/>
          <w:szCs w:val="18"/>
          <w:highlight w:val="none"/>
        </w:rPr>
        <w:t>3.4.1 供应商在递交响应文件的同时，应按</w:t>
      </w:r>
      <w:r>
        <w:rPr>
          <w:rFonts w:hint="eastAsia" w:ascii="宋体" w:hAnsi="宋体" w:eastAsia="宋体" w:cs="Times New Roman"/>
          <w:sz w:val="18"/>
          <w:szCs w:val="18"/>
          <w:highlight w:val="none"/>
        </w:rPr>
        <w:t>第一章</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第7条的要求</w:t>
      </w:r>
      <w:r>
        <w:rPr>
          <w:rFonts w:ascii="宋体" w:hAnsi="宋体" w:eastAsia="宋体" w:cs="Times New Roman"/>
          <w:sz w:val="18"/>
          <w:szCs w:val="18"/>
          <w:highlight w:val="none"/>
        </w:rPr>
        <w:t>递交响应保证金，并作为其响应文件的组成部分。</w:t>
      </w:r>
    </w:p>
    <w:p w14:paraId="21D9D6E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无论采取何种形式的响应保证金，响应保证金有效期均应与响应有效期一致。</w:t>
      </w:r>
    </w:p>
    <w:p w14:paraId="3D153953">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3.4.2 供应商不按本章第3.4.1项要求提交响应保证金的，</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将否决其</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w:t>
      </w:r>
    </w:p>
    <w:p w14:paraId="7244F8D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3.4.3 采购人在与成交人签订合同后5日内办理退还响应保证金手续。</w:t>
      </w:r>
    </w:p>
    <w:p w14:paraId="5B0B728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3.4.4 有下列情形之一的，响应保证金将不予退还：</w:t>
      </w:r>
    </w:p>
    <w:p w14:paraId="61365D4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（1）供应商在规定的响应有效期内撤销其响应文件；</w:t>
      </w:r>
    </w:p>
    <w:p w14:paraId="7DA4F5E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成交候选人无正当理由放弃成交资格的；或成交人无正当理由不与采购人签订合同的；或成交人在签订合同时向采购人提出附加条件或者更改合同实质性内容的；或者成交人不提交询比文件所要求的履约保证金的；</w:t>
      </w:r>
    </w:p>
    <w:p w14:paraId="3C7BB1CF">
      <w:pPr>
        <w:spacing w:line="360" w:lineRule="exact"/>
        <w:ind w:firstLine="420"/>
        <w:rPr>
          <w:rFonts w:ascii="宋体" w:hAnsi="宋体" w:eastAsia="宋体"/>
          <w:sz w:val="18"/>
          <w:szCs w:val="18"/>
          <w:highlight w:val="none"/>
        </w:rPr>
      </w:pPr>
      <w:r>
        <w:rPr>
          <w:rFonts w:hint="eastAsia" w:ascii="宋体" w:hAnsi="宋体" w:eastAsia="宋体" w:cs="Times New Roman"/>
          <w:sz w:val="18"/>
          <w:szCs w:val="18"/>
          <w:highlight w:val="none"/>
        </w:rPr>
        <w:t>（3）</w:t>
      </w:r>
      <w:r>
        <w:rPr>
          <w:rFonts w:ascii="宋体" w:hAnsi="宋体" w:eastAsia="宋体" w:cs="Times New Roman"/>
          <w:sz w:val="18"/>
          <w:szCs w:val="18"/>
          <w:highlight w:val="none"/>
        </w:rPr>
        <w:t>供应商存在以他人名义报价、与他人串通报价、以行贿手段谋取成交、弄虚作假等行为</w:t>
      </w:r>
      <w:r>
        <w:rPr>
          <w:rFonts w:hint="eastAsia" w:ascii="宋体" w:hAnsi="宋体" w:eastAsia="宋体" w:cs="Times New Roman"/>
          <w:sz w:val="18"/>
          <w:szCs w:val="18"/>
          <w:highlight w:val="none"/>
        </w:rPr>
        <w:t>；</w:t>
      </w:r>
    </w:p>
    <w:p w14:paraId="70611FE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w:t>
      </w:r>
      <w:r>
        <w:rPr>
          <w:rFonts w:hint="eastAsia" w:ascii="宋体" w:hAnsi="宋体" w:eastAsia="宋体" w:cs="Times New Roman"/>
          <w:sz w:val="18"/>
          <w:szCs w:val="18"/>
          <w:highlight w:val="none"/>
        </w:rPr>
        <w:t>4</w:t>
      </w:r>
      <w:r>
        <w:rPr>
          <w:rFonts w:ascii="宋体" w:hAnsi="宋体" w:eastAsia="宋体" w:cs="Times New Roman"/>
          <w:sz w:val="18"/>
          <w:szCs w:val="18"/>
          <w:highlight w:val="none"/>
        </w:rPr>
        <w:t>）</w:t>
      </w:r>
      <w:r>
        <w:rPr>
          <w:rFonts w:hint="eastAsia" w:ascii="宋体" w:hAnsi="宋体" w:eastAsia="宋体" w:cs="Times New Roman"/>
          <w:sz w:val="18"/>
          <w:szCs w:val="18"/>
          <w:highlight w:val="none"/>
          <w:u w:val="single"/>
        </w:rPr>
        <w:t xml:space="preserve">  /  </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其他情形</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w:t>
      </w:r>
    </w:p>
    <w:p w14:paraId="5911A241">
      <w:pPr>
        <w:keepNext/>
        <w:keepLines/>
        <w:spacing w:line="360" w:lineRule="exact"/>
        <w:outlineLvl w:val="2"/>
        <w:rPr>
          <w:rFonts w:ascii="宋体" w:hAnsi="宋体" w:eastAsia="宋体" w:cs="Times New Roman"/>
          <w:b/>
          <w:sz w:val="18"/>
          <w:szCs w:val="18"/>
          <w:highlight w:val="none"/>
        </w:rPr>
      </w:pPr>
      <w:bookmarkStart w:id="88" w:name="_Toc26656961"/>
      <w:bookmarkStart w:id="89" w:name="_Toc14201230"/>
      <w:r>
        <w:rPr>
          <w:rFonts w:ascii="宋体" w:hAnsi="宋体" w:eastAsia="宋体" w:cs="Times New Roman"/>
          <w:b/>
          <w:sz w:val="18"/>
          <w:szCs w:val="18"/>
          <w:highlight w:val="none"/>
        </w:rPr>
        <w:t>3.5资格审查资料</w:t>
      </w:r>
      <w:bookmarkEnd w:id="88"/>
      <w:bookmarkEnd w:id="89"/>
    </w:p>
    <w:p w14:paraId="148A807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供应商应按第六章“响应文件格式”</w:t>
      </w:r>
      <w:r>
        <w:rPr>
          <w:rFonts w:hint="eastAsia" w:ascii="宋体" w:hAnsi="宋体" w:eastAsia="宋体" w:cs="Times New Roman"/>
          <w:sz w:val="18"/>
          <w:szCs w:val="18"/>
          <w:highlight w:val="none"/>
        </w:rPr>
        <w:t>的</w:t>
      </w:r>
      <w:r>
        <w:rPr>
          <w:rFonts w:ascii="宋体" w:hAnsi="宋体" w:eastAsia="宋体" w:cs="Times New Roman"/>
          <w:sz w:val="18"/>
          <w:szCs w:val="18"/>
          <w:highlight w:val="none"/>
        </w:rPr>
        <w:t>规定提供资格审查资料，以证明其满足本章第1.</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款规定的资质、业绩、信誉等要求。</w:t>
      </w:r>
    </w:p>
    <w:p w14:paraId="206E26F3">
      <w:pPr>
        <w:keepNext/>
        <w:keepLines/>
        <w:spacing w:line="360" w:lineRule="exact"/>
        <w:outlineLvl w:val="2"/>
        <w:rPr>
          <w:rFonts w:ascii="宋体" w:hAnsi="宋体" w:eastAsia="宋体" w:cs="Times New Roman"/>
          <w:b/>
          <w:sz w:val="18"/>
          <w:szCs w:val="18"/>
          <w:highlight w:val="none"/>
        </w:rPr>
      </w:pPr>
      <w:bookmarkStart w:id="90" w:name="_Toc14201232"/>
      <w:bookmarkStart w:id="91" w:name="_Toc26656963"/>
      <w:r>
        <w:rPr>
          <w:rFonts w:ascii="宋体" w:hAnsi="宋体" w:eastAsia="宋体" w:cs="Times New Roman"/>
          <w:b/>
          <w:sz w:val="18"/>
          <w:szCs w:val="18"/>
          <w:highlight w:val="none"/>
        </w:rPr>
        <w:t>3.</w:t>
      </w:r>
      <w:r>
        <w:rPr>
          <w:rFonts w:hint="eastAsia" w:ascii="宋体" w:hAnsi="宋体" w:eastAsia="宋体" w:cs="Times New Roman"/>
          <w:b/>
          <w:sz w:val="18"/>
          <w:szCs w:val="18"/>
          <w:highlight w:val="none"/>
        </w:rPr>
        <w:t>6</w:t>
      </w:r>
      <w:r>
        <w:rPr>
          <w:rFonts w:ascii="宋体" w:hAnsi="宋体" w:eastAsia="宋体" w:cs="Times New Roman"/>
          <w:b/>
          <w:sz w:val="18"/>
          <w:szCs w:val="18"/>
          <w:highlight w:val="none"/>
        </w:rPr>
        <w:t>响应文件的编制</w:t>
      </w:r>
      <w:bookmarkEnd w:id="90"/>
      <w:bookmarkEnd w:id="91"/>
    </w:p>
    <w:p w14:paraId="3CD8FF1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w:t>
      </w:r>
      <w:r>
        <w:rPr>
          <w:rFonts w:hint="eastAsia" w:ascii="宋体" w:hAnsi="宋体" w:eastAsia="宋体" w:cs="Times New Roman"/>
          <w:sz w:val="18"/>
          <w:szCs w:val="18"/>
          <w:highlight w:val="none"/>
        </w:rPr>
        <w:t>6</w:t>
      </w:r>
      <w:r>
        <w:rPr>
          <w:rFonts w:ascii="宋体" w:hAnsi="宋体" w:eastAsia="宋体" w:cs="Times New Roman"/>
          <w:sz w:val="18"/>
          <w:szCs w:val="18"/>
          <w:highlight w:val="none"/>
        </w:rPr>
        <w:t>.1</w:t>
      </w:r>
      <w:r>
        <w:rPr>
          <w:rFonts w:hint="eastAsia" w:ascii="宋体" w:hAnsi="宋体" w:eastAsia="宋体" w:cs="Times New Roman"/>
          <w:sz w:val="18"/>
          <w:szCs w:val="18"/>
          <w:highlight w:val="none"/>
        </w:rPr>
        <w:t xml:space="preserve"> </w:t>
      </w:r>
      <w:r>
        <w:rPr>
          <w:rFonts w:ascii="宋体" w:hAnsi="宋体" w:eastAsia="宋体" w:cs="Times New Roman"/>
          <w:sz w:val="18"/>
          <w:szCs w:val="18"/>
          <w:highlight w:val="none"/>
        </w:rPr>
        <w:t>响应文件应按第六章“响应文件格式”进行编写，如有必要，可以增加附页，作为响应文件的组成部分。</w:t>
      </w:r>
    </w:p>
    <w:p w14:paraId="6BBEBB6B">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w:t>
      </w:r>
      <w:r>
        <w:rPr>
          <w:rFonts w:hint="eastAsia" w:ascii="宋体" w:hAnsi="宋体" w:eastAsia="宋体" w:cs="Times New Roman"/>
          <w:sz w:val="18"/>
          <w:szCs w:val="18"/>
          <w:highlight w:val="none"/>
        </w:rPr>
        <w:t>6</w:t>
      </w:r>
      <w:r>
        <w:rPr>
          <w:rFonts w:ascii="宋体" w:hAnsi="宋体" w:eastAsia="宋体" w:cs="Times New Roman"/>
          <w:sz w:val="18"/>
          <w:szCs w:val="18"/>
          <w:highlight w:val="none"/>
        </w:rPr>
        <w:t>.2 响应文件应当对询比文件有关</w:t>
      </w:r>
      <w:r>
        <w:rPr>
          <w:rFonts w:hint="eastAsia" w:ascii="宋体" w:hAnsi="宋体" w:eastAsia="宋体" w:cs="Times New Roman"/>
          <w:sz w:val="18"/>
          <w:szCs w:val="18"/>
          <w:highlight w:val="none"/>
        </w:rPr>
        <w:t>服务</w:t>
      </w:r>
      <w:r>
        <w:rPr>
          <w:rFonts w:ascii="宋体" w:hAnsi="宋体" w:eastAsia="宋体" w:cs="Times New Roman"/>
          <w:sz w:val="18"/>
          <w:szCs w:val="18"/>
          <w:highlight w:val="none"/>
        </w:rPr>
        <w:t>期、响应有效期、质量要求、</w:t>
      </w:r>
      <w:r>
        <w:rPr>
          <w:rFonts w:hint="eastAsia" w:ascii="宋体" w:hAnsi="宋体" w:eastAsia="宋体" w:cs="Times New Roman"/>
          <w:sz w:val="18"/>
          <w:szCs w:val="18"/>
          <w:highlight w:val="none"/>
        </w:rPr>
        <w:t>安全目标</w:t>
      </w:r>
      <w:r>
        <w:rPr>
          <w:rFonts w:ascii="宋体" w:hAnsi="宋体" w:eastAsia="宋体" w:cs="Times New Roman"/>
          <w:sz w:val="18"/>
          <w:szCs w:val="18"/>
          <w:highlight w:val="none"/>
        </w:rPr>
        <w:t>、技术标准和要求、</w:t>
      </w:r>
      <w:r>
        <w:rPr>
          <w:rFonts w:hint="eastAsia" w:ascii="宋体" w:hAnsi="宋体" w:eastAsia="宋体" w:cs="Times New Roman"/>
          <w:sz w:val="18"/>
          <w:szCs w:val="18"/>
          <w:highlight w:val="none"/>
        </w:rPr>
        <w:t>采购范围</w:t>
      </w:r>
      <w:r>
        <w:rPr>
          <w:rFonts w:ascii="宋体" w:hAnsi="宋体" w:eastAsia="宋体" w:cs="Times New Roman"/>
          <w:sz w:val="18"/>
          <w:szCs w:val="18"/>
          <w:highlight w:val="none"/>
        </w:rPr>
        <w:t>等实质性内容作出响应。</w:t>
      </w:r>
    </w:p>
    <w:p w14:paraId="0F28DC3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w:t>
      </w:r>
      <w:r>
        <w:rPr>
          <w:rFonts w:hint="eastAsia" w:ascii="宋体" w:hAnsi="宋体" w:eastAsia="宋体" w:cs="Times New Roman"/>
          <w:sz w:val="18"/>
          <w:szCs w:val="18"/>
          <w:highlight w:val="none"/>
        </w:rPr>
        <w:t>6</w:t>
      </w:r>
      <w:r>
        <w:rPr>
          <w:rFonts w:ascii="宋体" w:hAnsi="宋体" w:eastAsia="宋体" w:cs="Times New Roman"/>
          <w:sz w:val="18"/>
          <w:szCs w:val="18"/>
          <w:highlight w:val="none"/>
        </w:rPr>
        <w:t>.3响应文件的制作应满足以下规定：</w:t>
      </w:r>
    </w:p>
    <w:p w14:paraId="2D9472C3">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响应</w:t>
      </w:r>
      <w:r>
        <w:rPr>
          <w:rFonts w:ascii="宋体" w:hAnsi="宋体" w:eastAsia="宋体" w:cs="Times New Roman"/>
          <w:sz w:val="18"/>
          <w:szCs w:val="18"/>
          <w:highlight w:val="none"/>
        </w:rPr>
        <w:t>文件应用不褪色的材料书写或打印，并按第六章“</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格式”的要求进行</w:t>
      </w:r>
      <w:r>
        <w:rPr>
          <w:rFonts w:hint="eastAsia" w:ascii="宋体" w:hAnsi="宋体" w:eastAsia="宋体" w:cs="Times New Roman"/>
          <w:sz w:val="18"/>
          <w:szCs w:val="18"/>
          <w:highlight w:val="none"/>
        </w:rPr>
        <w:t>签名</w:t>
      </w:r>
      <w:r>
        <w:rPr>
          <w:rFonts w:ascii="宋体" w:hAnsi="宋体" w:eastAsia="宋体" w:cs="Times New Roman"/>
          <w:sz w:val="18"/>
          <w:szCs w:val="18"/>
          <w:highlight w:val="none"/>
        </w:rPr>
        <w:t>和（或）盖章。</w:t>
      </w:r>
      <w:r>
        <w:rPr>
          <w:rFonts w:hint="eastAsia" w:ascii="宋体" w:hAnsi="宋体" w:eastAsia="宋体" w:cs="Times New Roman"/>
          <w:sz w:val="18"/>
          <w:szCs w:val="18"/>
          <w:highlight w:val="none"/>
        </w:rPr>
        <w:t>响应</w:t>
      </w:r>
      <w:r>
        <w:rPr>
          <w:rFonts w:ascii="宋体" w:hAnsi="宋体" w:eastAsia="宋体" w:cs="Times New Roman"/>
          <w:sz w:val="18"/>
          <w:szCs w:val="18"/>
          <w:highlight w:val="none"/>
        </w:rPr>
        <w:t>文件应尽量避免涂改、行间插字或删除。如果出现上述情况，改动之处应由</w:t>
      </w:r>
      <w:r>
        <w:rPr>
          <w:rFonts w:hint="eastAsia" w:ascii="宋体" w:hAnsi="宋体" w:eastAsia="宋体" w:cs="Times New Roman"/>
          <w:sz w:val="18"/>
          <w:szCs w:val="18"/>
          <w:highlight w:val="none"/>
        </w:rPr>
        <w:t>供应商</w:t>
      </w:r>
      <w:r>
        <w:rPr>
          <w:rFonts w:ascii="宋体" w:hAnsi="宋体" w:eastAsia="宋体" w:cs="Times New Roman"/>
          <w:sz w:val="18"/>
          <w:szCs w:val="18"/>
          <w:highlight w:val="none"/>
        </w:rPr>
        <w:t>的法定代表人或其授权的代理人</w:t>
      </w:r>
      <w:r>
        <w:rPr>
          <w:rFonts w:hint="eastAsia" w:ascii="宋体" w:hAnsi="宋体" w:eastAsia="宋体" w:cs="Times New Roman"/>
          <w:sz w:val="18"/>
          <w:szCs w:val="18"/>
          <w:highlight w:val="none"/>
        </w:rPr>
        <w:t>签名</w:t>
      </w:r>
      <w:r>
        <w:rPr>
          <w:rFonts w:ascii="宋体" w:hAnsi="宋体" w:eastAsia="宋体" w:cs="Times New Roman"/>
          <w:sz w:val="18"/>
          <w:szCs w:val="18"/>
          <w:highlight w:val="none"/>
        </w:rPr>
        <w:t>或盖单位章。</w:t>
      </w:r>
    </w:p>
    <w:p w14:paraId="33035B5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正本</w:t>
      </w:r>
      <w:r>
        <w:rPr>
          <w:rFonts w:hint="eastAsia" w:ascii="宋体" w:hAnsi="宋体" w:eastAsia="宋体" w:cs="Times New Roman"/>
          <w:sz w:val="18"/>
          <w:szCs w:val="18"/>
          <w:highlight w:val="none"/>
          <w:u w:val="single"/>
        </w:rPr>
        <w:t xml:space="preserve"> 壹 </w:t>
      </w:r>
      <w:r>
        <w:rPr>
          <w:rFonts w:ascii="宋体" w:hAnsi="宋体" w:eastAsia="宋体" w:cs="Times New Roman"/>
          <w:sz w:val="18"/>
          <w:szCs w:val="18"/>
          <w:highlight w:val="none"/>
        </w:rPr>
        <w:t>份，副本</w:t>
      </w:r>
      <w:r>
        <w:rPr>
          <w:rFonts w:hint="eastAsia" w:ascii="宋体" w:hAnsi="宋体" w:eastAsia="宋体" w:cs="Times New Roman"/>
          <w:sz w:val="18"/>
          <w:szCs w:val="18"/>
          <w:highlight w:val="none"/>
          <w:u w:val="single"/>
        </w:rPr>
        <w:t xml:space="preserve"> 壹 </w:t>
      </w:r>
      <w:r>
        <w:rPr>
          <w:rFonts w:ascii="宋体" w:hAnsi="宋体" w:eastAsia="宋体" w:cs="Times New Roman"/>
          <w:sz w:val="18"/>
          <w:szCs w:val="18"/>
          <w:highlight w:val="none"/>
        </w:rPr>
        <w:t>份。正本和副本的封面右上角上应清楚地标记“正本”或“副本”的字样。当副本和正本不一致时，以正本文件为准。</w:t>
      </w:r>
      <w:r>
        <w:rPr>
          <w:rFonts w:hint="eastAsia" w:ascii="宋体" w:hAnsi="宋体" w:eastAsia="宋体" w:cs="Times New Roman"/>
          <w:sz w:val="18"/>
          <w:szCs w:val="18"/>
          <w:highlight w:val="none"/>
        </w:rPr>
        <w:t>同时提供响应文件盖章扫描件电子版（U盘）</w:t>
      </w:r>
      <w:r>
        <w:rPr>
          <w:rFonts w:hint="eastAsia" w:ascii="宋体" w:hAnsi="宋体" w:eastAsia="宋体" w:cs="Times New Roman"/>
          <w:sz w:val="18"/>
          <w:szCs w:val="18"/>
          <w:highlight w:val="none"/>
          <w:u w:val="single"/>
        </w:rPr>
        <w:t xml:space="preserve"> 壹 </w:t>
      </w:r>
      <w:r>
        <w:rPr>
          <w:rFonts w:hint="eastAsia" w:ascii="宋体" w:hAnsi="宋体" w:eastAsia="宋体" w:cs="Times New Roman"/>
          <w:sz w:val="18"/>
          <w:szCs w:val="18"/>
          <w:highlight w:val="none"/>
        </w:rPr>
        <w:t>份。</w:t>
      </w:r>
    </w:p>
    <w:p w14:paraId="22D3CA6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的正本与副本应分别装订。</w:t>
      </w:r>
    </w:p>
    <w:p w14:paraId="3209D626">
      <w:pPr>
        <w:keepNext/>
        <w:keepLines/>
        <w:spacing w:line="360" w:lineRule="exact"/>
        <w:outlineLvl w:val="1"/>
        <w:rPr>
          <w:rFonts w:ascii="宋体" w:hAnsi="宋体" w:eastAsia="宋体" w:cs="Times New Roman"/>
          <w:b/>
          <w:sz w:val="18"/>
          <w:szCs w:val="18"/>
          <w:highlight w:val="none"/>
        </w:rPr>
      </w:pPr>
      <w:bookmarkStart w:id="92" w:name="_Toc26656964"/>
      <w:bookmarkStart w:id="93" w:name="_Toc14201233"/>
      <w:bookmarkStart w:id="94" w:name="_Toc9067723"/>
      <w:r>
        <w:rPr>
          <w:rFonts w:ascii="宋体" w:hAnsi="宋体" w:eastAsia="宋体" w:cs="Times New Roman"/>
          <w:b/>
          <w:sz w:val="18"/>
          <w:szCs w:val="18"/>
          <w:highlight w:val="none"/>
        </w:rPr>
        <w:t xml:space="preserve">4. </w:t>
      </w:r>
      <w:bookmarkEnd w:id="92"/>
      <w:bookmarkEnd w:id="93"/>
      <w:bookmarkEnd w:id="94"/>
      <w:r>
        <w:rPr>
          <w:rFonts w:ascii="宋体" w:hAnsi="宋体" w:eastAsia="宋体" w:cs="Times New Roman"/>
          <w:b/>
          <w:sz w:val="18"/>
          <w:szCs w:val="18"/>
          <w:highlight w:val="none"/>
        </w:rPr>
        <w:t>响应文件的递交</w:t>
      </w:r>
    </w:p>
    <w:p w14:paraId="3E6930C5">
      <w:pPr>
        <w:keepNext/>
        <w:keepLines/>
        <w:spacing w:line="360" w:lineRule="exact"/>
        <w:outlineLvl w:val="2"/>
        <w:rPr>
          <w:rFonts w:ascii="宋体" w:hAnsi="宋体" w:eastAsia="宋体" w:cs="Times New Roman"/>
          <w:b/>
          <w:sz w:val="18"/>
          <w:szCs w:val="18"/>
          <w:highlight w:val="none"/>
        </w:rPr>
      </w:pPr>
      <w:bookmarkStart w:id="95" w:name="_Toc26656965"/>
      <w:bookmarkStart w:id="96" w:name="_Toc14201234"/>
      <w:r>
        <w:rPr>
          <w:rFonts w:ascii="宋体" w:hAnsi="宋体" w:eastAsia="宋体" w:cs="Times New Roman"/>
          <w:b/>
          <w:sz w:val="18"/>
          <w:szCs w:val="18"/>
          <w:highlight w:val="none"/>
        </w:rPr>
        <w:t>4.1响应文件的密封和标记</w:t>
      </w:r>
      <w:bookmarkEnd w:id="95"/>
      <w:bookmarkEnd w:id="96"/>
    </w:p>
    <w:p w14:paraId="6480BB8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4.1.1响应文件</w:t>
      </w:r>
      <w:r>
        <w:rPr>
          <w:rFonts w:hint="eastAsia" w:ascii="宋体" w:hAnsi="宋体" w:eastAsia="宋体" w:cs="Times New Roman"/>
          <w:sz w:val="18"/>
          <w:szCs w:val="18"/>
          <w:highlight w:val="none"/>
        </w:rPr>
        <w:t>正、副本</w:t>
      </w:r>
      <w:r>
        <w:rPr>
          <w:rFonts w:ascii="宋体" w:hAnsi="宋体" w:eastAsia="宋体" w:cs="Times New Roman"/>
          <w:sz w:val="18"/>
          <w:szCs w:val="18"/>
          <w:highlight w:val="none"/>
        </w:rPr>
        <w:t>应密封包装</w:t>
      </w:r>
      <w:r>
        <w:rPr>
          <w:rFonts w:hint="eastAsia" w:ascii="宋体" w:hAnsi="宋体" w:eastAsia="宋体" w:cs="Times New Roman"/>
          <w:sz w:val="18"/>
          <w:szCs w:val="18"/>
          <w:highlight w:val="none"/>
        </w:rPr>
        <w:t>在一个封套内，封套上注明：</w:t>
      </w:r>
    </w:p>
    <w:p w14:paraId="39A7DCBA">
      <w:pPr>
        <w:spacing w:line="360" w:lineRule="exact"/>
        <w:ind w:firstLine="420"/>
        <w:rPr>
          <w:rFonts w:ascii="宋体" w:hAnsi="宋体" w:eastAsia="宋体" w:cs="黑体"/>
          <w:bCs/>
          <w:snapToGrid w:val="0"/>
          <w:kern w:val="0"/>
          <w:sz w:val="18"/>
          <w:szCs w:val="18"/>
          <w:highlight w:val="none"/>
        </w:rPr>
      </w:pPr>
      <w:r>
        <w:rPr>
          <w:rFonts w:hint="eastAsia" w:ascii="宋体" w:hAnsi="宋体" w:eastAsia="宋体" w:cs="黑体"/>
          <w:bCs/>
          <w:snapToGrid w:val="0"/>
          <w:kern w:val="0"/>
          <w:sz w:val="18"/>
          <w:szCs w:val="18"/>
          <w:highlight w:val="none"/>
        </w:rPr>
        <w:t>供应商名称：</w:t>
      </w:r>
      <w:r>
        <w:rPr>
          <w:rFonts w:hint="eastAsia" w:ascii="宋体" w:hAnsi="宋体" w:eastAsia="宋体" w:cs="黑体"/>
          <w:bCs/>
          <w:snapToGrid w:val="0"/>
          <w:kern w:val="0"/>
          <w:sz w:val="18"/>
          <w:szCs w:val="18"/>
          <w:highlight w:val="none"/>
          <w:u w:val="single"/>
        </w:rPr>
        <w:t xml:space="preserve">      xx公司        </w:t>
      </w:r>
    </w:p>
    <w:p w14:paraId="77CB9080">
      <w:pPr>
        <w:spacing w:line="360" w:lineRule="exact"/>
        <w:ind w:firstLine="420"/>
        <w:rPr>
          <w:rFonts w:ascii="宋体" w:hAnsi="宋体" w:eastAsia="宋体" w:cs="黑体"/>
          <w:bCs/>
          <w:snapToGrid w:val="0"/>
          <w:kern w:val="0"/>
          <w:sz w:val="18"/>
          <w:szCs w:val="18"/>
          <w:highlight w:val="none"/>
        </w:rPr>
      </w:pPr>
      <w:r>
        <w:rPr>
          <w:rFonts w:hint="eastAsia" w:ascii="宋体" w:hAnsi="宋体" w:eastAsia="宋体" w:cs="黑体"/>
          <w:bCs/>
          <w:snapToGrid w:val="0"/>
          <w:kern w:val="0"/>
          <w:sz w:val="18"/>
          <w:szCs w:val="18"/>
          <w:highlight w:val="none"/>
          <w:u w:val="single"/>
        </w:rPr>
        <w:t xml:space="preserve">  青浦区华新镇安联明悦邸（安联·虹悦）“百度”202</w:t>
      </w:r>
      <w:r>
        <w:rPr>
          <w:rFonts w:hint="eastAsia" w:ascii="宋体" w:hAnsi="宋体" w:eastAsia="宋体" w:cs="黑体"/>
          <w:bCs/>
          <w:snapToGrid w:val="0"/>
          <w:kern w:val="0"/>
          <w:sz w:val="18"/>
          <w:szCs w:val="18"/>
          <w:highlight w:val="none"/>
          <w:u w:val="single"/>
          <w:lang w:val="en-US" w:eastAsia="zh-CN"/>
        </w:rPr>
        <w:t>5</w:t>
      </w:r>
      <w:r>
        <w:rPr>
          <w:rFonts w:hint="eastAsia" w:ascii="宋体" w:hAnsi="宋体" w:eastAsia="宋体" w:cs="黑体"/>
          <w:bCs/>
          <w:snapToGrid w:val="0"/>
          <w:kern w:val="0"/>
          <w:sz w:val="18"/>
          <w:szCs w:val="18"/>
          <w:highlight w:val="none"/>
          <w:u w:val="single"/>
        </w:rPr>
        <w:t xml:space="preserve">年媒体发布服务  </w:t>
      </w:r>
      <w:r>
        <w:rPr>
          <w:rFonts w:hint="eastAsia" w:ascii="宋体" w:hAnsi="宋体" w:eastAsia="宋体" w:cs="黑体"/>
          <w:bCs/>
          <w:snapToGrid w:val="0"/>
          <w:kern w:val="0"/>
          <w:sz w:val="18"/>
          <w:szCs w:val="18"/>
          <w:highlight w:val="none"/>
        </w:rPr>
        <w:t>合同包响应文件</w:t>
      </w:r>
    </w:p>
    <w:p w14:paraId="577382E6">
      <w:pPr>
        <w:spacing w:line="360" w:lineRule="exact"/>
        <w:ind w:firstLine="420"/>
        <w:rPr>
          <w:rFonts w:ascii="宋体" w:hAnsi="宋体" w:eastAsia="宋体" w:cs="黑体"/>
          <w:sz w:val="18"/>
          <w:szCs w:val="18"/>
          <w:highlight w:val="none"/>
        </w:rPr>
      </w:pPr>
      <w:r>
        <w:rPr>
          <w:rFonts w:hint="eastAsia" w:ascii="宋体" w:hAnsi="宋体" w:eastAsia="宋体" w:cs="黑体"/>
          <w:bCs/>
          <w:snapToGrid w:val="0"/>
          <w:kern w:val="0"/>
          <w:sz w:val="18"/>
          <w:szCs w:val="18"/>
          <w:highlight w:val="none"/>
        </w:rPr>
        <w:t>在</w:t>
      </w:r>
      <w:r>
        <w:rPr>
          <w:rFonts w:hint="eastAsia" w:ascii="宋体" w:hAnsi="宋体" w:eastAsia="宋体" w:cs="黑体"/>
          <w:bCs/>
          <w:snapToGrid w:val="0"/>
          <w:kern w:val="0"/>
          <w:sz w:val="18"/>
          <w:szCs w:val="18"/>
          <w:highlight w:val="none"/>
          <w:u w:val="single"/>
        </w:rPr>
        <w:t xml:space="preserve"> 202</w:t>
      </w:r>
      <w:r>
        <w:rPr>
          <w:rFonts w:hint="eastAsia" w:ascii="宋体" w:hAnsi="宋体" w:eastAsia="宋体" w:cs="黑体"/>
          <w:bCs/>
          <w:snapToGrid w:val="0"/>
          <w:kern w:val="0"/>
          <w:sz w:val="18"/>
          <w:szCs w:val="18"/>
          <w:highlight w:val="none"/>
          <w:u w:val="single"/>
          <w:lang w:val="en-US" w:eastAsia="zh-CN"/>
        </w:rPr>
        <w:t>5</w:t>
      </w:r>
      <w:r>
        <w:rPr>
          <w:rFonts w:hint="eastAsia" w:ascii="宋体" w:hAnsi="宋体" w:eastAsia="宋体" w:cs="黑体"/>
          <w:bCs/>
          <w:snapToGrid w:val="0"/>
          <w:kern w:val="0"/>
          <w:sz w:val="18"/>
          <w:szCs w:val="18"/>
          <w:highlight w:val="none"/>
          <w:u w:val="single"/>
        </w:rPr>
        <w:t xml:space="preserve"> </w:t>
      </w:r>
      <w:r>
        <w:rPr>
          <w:rFonts w:hint="eastAsia" w:ascii="宋体" w:hAnsi="宋体" w:eastAsia="宋体" w:cs="黑体"/>
          <w:bCs/>
          <w:snapToGrid w:val="0"/>
          <w:kern w:val="0"/>
          <w:sz w:val="18"/>
          <w:szCs w:val="18"/>
          <w:highlight w:val="none"/>
        </w:rPr>
        <w:t>年</w:t>
      </w:r>
      <w:r>
        <w:rPr>
          <w:rFonts w:hint="eastAsia" w:ascii="宋体" w:hAnsi="宋体" w:eastAsia="宋体" w:cs="黑体"/>
          <w:bCs/>
          <w:snapToGrid w:val="0"/>
          <w:kern w:val="0"/>
          <w:sz w:val="18"/>
          <w:szCs w:val="18"/>
          <w:highlight w:val="none"/>
          <w:u w:val="single"/>
        </w:rPr>
        <w:t xml:space="preserve"> </w:t>
      </w:r>
      <w:r>
        <w:rPr>
          <w:rFonts w:hint="eastAsia" w:ascii="宋体" w:hAnsi="宋体" w:eastAsia="宋体" w:cs="黑体"/>
          <w:bCs/>
          <w:snapToGrid w:val="0"/>
          <w:kern w:val="0"/>
          <w:sz w:val="18"/>
          <w:szCs w:val="18"/>
          <w:highlight w:val="none"/>
          <w:u w:val="single"/>
          <w:lang w:val="en-US" w:eastAsia="zh-CN"/>
        </w:rPr>
        <w:t>3</w:t>
      </w:r>
      <w:r>
        <w:rPr>
          <w:rFonts w:hint="eastAsia" w:ascii="宋体" w:hAnsi="宋体" w:eastAsia="宋体" w:cs="黑体"/>
          <w:bCs/>
          <w:snapToGrid w:val="0"/>
          <w:kern w:val="0"/>
          <w:sz w:val="18"/>
          <w:szCs w:val="18"/>
          <w:highlight w:val="none"/>
          <w:u w:val="single"/>
        </w:rPr>
        <w:t xml:space="preserve"> </w:t>
      </w:r>
      <w:r>
        <w:rPr>
          <w:rFonts w:hint="eastAsia" w:ascii="宋体" w:hAnsi="宋体" w:eastAsia="宋体" w:cs="黑体"/>
          <w:bCs/>
          <w:snapToGrid w:val="0"/>
          <w:kern w:val="0"/>
          <w:sz w:val="18"/>
          <w:szCs w:val="18"/>
          <w:highlight w:val="none"/>
        </w:rPr>
        <w:t>月</w:t>
      </w:r>
      <w:r>
        <w:rPr>
          <w:rFonts w:hint="eastAsia" w:ascii="宋体" w:hAnsi="宋体" w:eastAsia="宋体" w:cs="黑体"/>
          <w:bCs/>
          <w:snapToGrid w:val="0"/>
          <w:kern w:val="0"/>
          <w:sz w:val="18"/>
          <w:szCs w:val="18"/>
          <w:highlight w:val="none"/>
          <w:u w:val="single"/>
        </w:rPr>
        <w:t xml:space="preserve"> </w:t>
      </w:r>
      <w:r>
        <w:rPr>
          <w:rFonts w:hint="eastAsia" w:ascii="宋体" w:hAnsi="宋体" w:eastAsia="宋体" w:cs="黑体"/>
          <w:bCs/>
          <w:snapToGrid w:val="0"/>
          <w:kern w:val="0"/>
          <w:sz w:val="18"/>
          <w:szCs w:val="18"/>
          <w:highlight w:val="none"/>
          <w:u w:val="single"/>
          <w:lang w:val="en-US" w:eastAsia="zh-CN"/>
        </w:rPr>
        <w:t>18</w:t>
      </w:r>
      <w:bookmarkStart w:id="300" w:name="_GoBack"/>
      <w:bookmarkEnd w:id="300"/>
      <w:r>
        <w:rPr>
          <w:rFonts w:hint="eastAsia" w:ascii="宋体" w:hAnsi="宋体" w:eastAsia="宋体" w:cs="黑体"/>
          <w:bCs/>
          <w:snapToGrid w:val="0"/>
          <w:kern w:val="0"/>
          <w:sz w:val="18"/>
          <w:szCs w:val="18"/>
          <w:highlight w:val="none"/>
          <w:u w:val="single"/>
        </w:rPr>
        <w:t xml:space="preserve"> </w:t>
      </w:r>
      <w:r>
        <w:rPr>
          <w:rFonts w:hint="eastAsia" w:ascii="宋体" w:hAnsi="宋体" w:eastAsia="宋体" w:cs="黑体"/>
          <w:bCs/>
          <w:snapToGrid w:val="0"/>
          <w:kern w:val="0"/>
          <w:sz w:val="18"/>
          <w:szCs w:val="18"/>
          <w:highlight w:val="none"/>
        </w:rPr>
        <w:t>日</w:t>
      </w:r>
      <w:r>
        <w:rPr>
          <w:rFonts w:hint="eastAsia" w:ascii="宋体" w:hAnsi="宋体" w:eastAsia="宋体" w:cs="黑体"/>
          <w:bCs/>
          <w:snapToGrid w:val="0"/>
          <w:kern w:val="0"/>
          <w:sz w:val="18"/>
          <w:szCs w:val="18"/>
          <w:highlight w:val="none"/>
          <w:u w:val="single"/>
        </w:rPr>
        <w:t xml:space="preserve"> 11 </w:t>
      </w:r>
      <w:r>
        <w:rPr>
          <w:rFonts w:hint="eastAsia" w:ascii="宋体" w:hAnsi="宋体" w:eastAsia="宋体" w:cs="黑体"/>
          <w:bCs/>
          <w:snapToGrid w:val="0"/>
          <w:kern w:val="0"/>
          <w:sz w:val="18"/>
          <w:szCs w:val="18"/>
          <w:highlight w:val="none"/>
        </w:rPr>
        <w:t>时</w:t>
      </w:r>
      <w:r>
        <w:rPr>
          <w:rFonts w:hint="eastAsia" w:ascii="宋体" w:hAnsi="宋体" w:eastAsia="宋体" w:cs="黑体"/>
          <w:bCs/>
          <w:snapToGrid w:val="0"/>
          <w:kern w:val="0"/>
          <w:sz w:val="18"/>
          <w:szCs w:val="18"/>
          <w:highlight w:val="none"/>
          <w:u w:val="single"/>
        </w:rPr>
        <w:t xml:space="preserve"> 00 </w:t>
      </w:r>
      <w:r>
        <w:rPr>
          <w:rFonts w:hint="eastAsia" w:ascii="宋体" w:hAnsi="宋体" w:eastAsia="宋体" w:cs="黑体"/>
          <w:bCs/>
          <w:snapToGrid w:val="0"/>
          <w:kern w:val="0"/>
          <w:sz w:val="18"/>
          <w:szCs w:val="18"/>
          <w:highlight w:val="none"/>
        </w:rPr>
        <w:t>分（递交响应文件的截止时间）前不得开启</w:t>
      </w:r>
    </w:p>
    <w:p w14:paraId="057189E6">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4.1.2</w:t>
      </w:r>
      <w:r>
        <w:rPr>
          <w:rFonts w:ascii="宋体" w:hAnsi="宋体" w:eastAsia="宋体"/>
          <w:sz w:val="18"/>
          <w:szCs w:val="18"/>
          <w:highlight w:val="none"/>
        </w:rPr>
        <w:t>未按本章第4.1.1项</w:t>
      </w:r>
      <w:r>
        <w:rPr>
          <w:rFonts w:ascii="宋体" w:hAnsi="宋体" w:eastAsia="宋体" w:cs="Times New Roman"/>
          <w:sz w:val="18"/>
          <w:szCs w:val="18"/>
          <w:highlight w:val="none"/>
        </w:rPr>
        <w:t>要求</w:t>
      </w:r>
      <w:r>
        <w:rPr>
          <w:rFonts w:ascii="宋体" w:hAnsi="宋体" w:eastAsia="宋体"/>
          <w:sz w:val="18"/>
          <w:szCs w:val="18"/>
          <w:highlight w:val="none"/>
        </w:rPr>
        <w:t>密封的</w:t>
      </w:r>
      <w:r>
        <w:rPr>
          <w:rFonts w:hint="eastAsia" w:ascii="宋体" w:hAnsi="宋体" w:eastAsia="宋体"/>
          <w:sz w:val="18"/>
          <w:szCs w:val="18"/>
          <w:highlight w:val="none"/>
        </w:rPr>
        <w:t>响应文件</w:t>
      </w:r>
      <w:r>
        <w:rPr>
          <w:rFonts w:ascii="宋体" w:hAnsi="宋体" w:eastAsia="宋体"/>
          <w:sz w:val="18"/>
          <w:szCs w:val="18"/>
          <w:highlight w:val="none"/>
        </w:rPr>
        <w:t>，</w:t>
      </w:r>
      <w:r>
        <w:rPr>
          <w:rFonts w:hint="eastAsia" w:ascii="宋体" w:hAnsi="宋体" w:eastAsia="宋体"/>
          <w:sz w:val="18"/>
          <w:szCs w:val="18"/>
          <w:highlight w:val="none"/>
        </w:rPr>
        <w:t>采购人</w:t>
      </w:r>
      <w:r>
        <w:rPr>
          <w:rFonts w:ascii="宋体" w:hAnsi="宋体" w:eastAsia="宋体"/>
          <w:sz w:val="18"/>
          <w:szCs w:val="18"/>
          <w:highlight w:val="none"/>
        </w:rPr>
        <w:t>将予以拒收。</w:t>
      </w:r>
    </w:p>
    <w:p w14:paraId="6FC3F5F2">
      <w:pPr>
        <w:keepNext/>
        <w:keepLines/>
        <w:spacing w:line="360" w:lineRule="exact"/>
        <w:outlineLvl w:val="2"/>
        <w:rPr>
          <w:rFonts w:ascii="宋体" w:hAnsi="宋体" w:eastAsia="宋体" w:cs="Times New Roman"/>
          <w:b/>
          <w:sz w:val="18"/>
          <w:szCs w:val="18"/>
          <w:highlight w:val="none"/>
        </w:rPr>
      </w:pPr>
      <w:bookmarkStart w:id="97" w:name="_Toc14201235"/>
      <w:bookmarkStart w:id="98" w:name="_Toc26656966"/>
      <w:r>
        <w:rPr>
          <w:rFonts w:ascii="宋体" w:hAnsi="宋体" w:eastAsia="宋体" w:cs="Times New Roman"/>
          <w:b/>
          <w:sz w:val="18"/>
          <w:szCs w:val="18"/>
          <w:highlight w:val="none"/>
        </w:rPr>
        <w:t>4.2 响应文件的递交</w:t>
      </w:r>
      <w:bookmarkEnd w:id="97"/>
      <w:bookmarkEnd w:id="98"/>
    </w:p>
    <w:p w14:paraId="4BBF4A5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4.2.1供应商应当</w:t>
      </w:r>
      <w:r>
        <w:rPr>
          <w:rFonts w:hint="eastAsia" w:ascii="宋体" w:hAnsi="宋体" w:eastAsia="宋体" w:cs="Times New Roman"/>
          <w:sz w:val="18"/>
          <w:szCs w:val="18"/>
          <w:highlight w:val="none"/>
        </w:rPr>
        <w:t>按照第一章</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第5条的规定递交响应文件</w:t>
      </w:r>
      <w:r>
        <w:rPr>
          <w:rFonts w:ascii="宋体" w:hAnsi="宋体" w:eastAsia="宋体" w:cs="Times New Roman"/>
          <w:sz w:val="18"/>
          <w:szCs w:val="18"/>
          <w:highlight w:val="none"/>
        </w:rPr>
        <w:t>。</w:t>
      </w:r>
    </w:p>
    <w:p w14:paraId="04949899">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4.2.</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 xml:space="preserve"> </w:t>
      </w:r>
      <w:r>
        <w:rPr>
          <w:rFonts w:hint="eastAsia" w:ascii="宋体" w:hAnsi="宋体" w:eastAsia="宋体" w:cs="Times New Roman"/>
          <w:sz w:val="18"/>
          <w:szCs w:val="18"/>
          <w:highlight w:val="none"/>
        </w:rPr>
        <w:t>递交响应文件的供应商数量不足3家时，采购人将宣布本次采购失败，并退还已递交的响应文件。</w:t>
      </w:r>
    </w:p>
    <w:p w14:paraId="53AECBA5">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4.2.3 除第4.2.2项规定外，</w:t>
      </w:r>
      <w:r>
        <w:rPr>
          <w:rFonts w:ascii="宋体" w:hAnsi="宋体" w:eastAsia="宋体" w:cs="Times New Roman"/>
          <w:sz w:val="18"/>
          <w:szCs w:val="18"/>
          <w:highlight w:val="none"/>
        </w:rPr>
        <w:t>供应商所递交的响应文件不予退还。</w:t>
      </w:r>
    </w:p>
    <w:p w14:paraId="73C75D44">
      <w:pPr>
        <w:keepNext/>
        <w:keepLines/>
        <w:spacing w:line="360" w:lineRule="exact"/>
        <w:outlineLvl w:val="1"/>
        <w:rPr>
          <w:rFonts w:ascii="宋体" w:hAnsi="宋体" w:eastAsia="宋体" w:cs="Times New Roman"/>
          <w:b/>
          <w:sz w:val="18"/>
          <w:szCs w:val="18"/>
          <w:highlight w:val="none"/>
        </w:rPr>
      </w:pPr>
      <w:bookmarkStart w:id="99" w:name="_Toc9067724"/>
      <w:bookmarkStart w:id="100" w:name="_Toc26656968"/>
      <w:bookmarkStart w:id="101" w:name="_Toc14201237"/>
      <w:r>
        <w:rPr>
          <w:rFonts w:ascii="宋体" w:hAnsi="宋体" w:eastAsia="宋体" w:cs="Times New Roman"/>
          <w:b/>
          <w:sz w:val="18"/>
          <w:szCs w:val="18"/>
          <w:highlight w:val="none"/>
        </w:rPr>
        <w:t xml:space="preserve">5. </w:t>
      </w:r>
      <w:bookmarkEnd w:id="99"/>
      <w:bookmarkEnd w:id="100"/>
      <w:bookmarkEnd w:id="101"/>
      <w:r>
        <w:rPr>
          <w:rFonts w:ascii="宋体" w:hAnsi="宋体" w:eastAsia="宋体" w:cs="Times New Roman"/>
          <w:b/>
          <w:sz w:val="18"/>
          <w:szCs w:val="18"/>
          <w:highlight w:val="none"/>
        </w:rPr>
        <w:t>启封</w:t>
      </w:r>
    </w:p>
    <w:p w14:paraId="42520239">
      <w:pPr>
        <w:keepNext/>
        <w:keepLines/>
        <w:spacing w:line="360" w:lineRule="exact"/>
        <w:outlineLvl w:val="2"/>
        <w:rPr>
          <w:rFonts w:ascii="宋体" w:hAnsi="宋体" w:eastAsia="宋体" w:cs="Times New Roman"/>
          <w:b/>
          <w:sz w:val="18"/>
          <w:szCs w:val="18"/>
          <w:highlight w:val="none"/>
        </w:rPr>
      </w:pPr>
      <w:bookmarkStart w:id="102" w:name="_Toc26656969"/>
      <w:bookmarkStart w:id="103" w:name="_Toc14201238"/>
      <w:r>
        <w:rPr>
          <w:rFonts w:ascii="宋体" w:hAnsi="宋体" w:eastAsia="宋体" w:cs="Times New Roman"/>
          <w:b/>
          <w:sz w:val="18"/>
          <w:szCs w:val="18"/>
          <w:highlight w:val="none"/>
        </w:rPr>
        <w:t>5.1 启封时间和地点</w:t>
      </w:r>
      <w:bookmarkEnd w:id="102"/>
      <w:bookmarkEnd w:id="103"/>
    </w:p>
    <w:p w14:paraId="5F2C1CB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采购人在本章第4.2.1项规定的响应文件递交截止时间（启封时间），</w:t>
      </w:r>
      <w:r>
        <w:rPr>
          <w:rFonts w:hint="eastAsia" w:ascii="宋体" w:hAnsi="宋体" w:eastAsia="宋体" w:cs="Times New Roman"/>
          <w:sz w:val="18"/>
          <w:szCs w:val="18"/>
          <w:highlight w:val="none"/>
        </w:rPr>
        <w:t>按照第一章</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第6条的规定进行启封</w:t>
      </w:r>
      <w:r>
        <w:rPr>
          <w:rFonts w:ascii="宋体" w:hAnsi="宋体" w:eastAsia="宋体" w:cs="Times New Roman"/>
          <w:sz w:val="18"/>
          <w:szCs w:val="18"/>
          <w:highlight w:val="none"/>
        </w:rPr>
        <w:t>。</w:t>
      </w:r>
    </w:p>
    <w:p w14:paraId="3A57B5A3">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供应商若未派法定代表人或其委托代理人出席启封活动，视为该供应商默认启封结果。</w:t>
      </w:r>
    </w:p>
    <w:p w14:paraId="51DFF76B">
      <w:pPr>
        <w:keepNext/>
        <w:keepLines/>
        <w:spacing w:line="360" w:lineRule="exact"/>
        <w:outlineLvl w:val="2"/>
        <w:rPr>
          <w:rFonts w:ascii="宋体" w:hAnsi="宋体" w:eastAsia="宋体" w:cs="Times New Roman"/>
          <w:b/>
          <w:sz w:val="18"/>
          <w:szCs w:val="18"/>
          <w:highlight w:val="none"/>
        </w:rPr>
      </w:pPr>
      <w:bookmarkStart w:id="104" w:name="_Toc26656970"/>
      <w:bookmarkStart w:id="105" w:name="_Toc14201239"/>
      <w:r>
        <w:rPr>
          <w:rFonts w:ascii="宋体" w:hAnsi="宋体" w:eastAsia="宋体" w:cs="Times New Roman"/>
          <w:b/>
          <w:sz w:val="18"/>
          <w:szCs w:val="18"/>
          <w:highlight w:val="none"/>
        </w:rPr>
        <w:t>5.2</w:t>
      </w:r>
      <w:r>
        <w:rPr>
          <w:rFonts w:hint="eastAsia" w:ascii="宋体" w:hAnsi="宋体" w:eastAsia="宋体" w:cs="Times New Roman"/>
          <w:b/>
          <w:sz w:val="18"/>
          <w:szCs w:val="18"/>
          <w:highlight w:val="none"/>
        </w:rPr>
        <w:t>启封</w:t>
      </w:r>
      <w:r>
        <w:rPr>
          <w:rFonts w:ascii="宋体" w:hAnsi="宋体" w:eastAsia="宋体" w:cs="Times New Roman"/>
          <w:b/>
          <w:sz w:val="18"/>
          <w:szCs w:val="18"/>
          <w:highlight w:val="none"/>
        </w:rPr>
        <w:t>程序</w:t>
      </w:r>
      <w:bookmarkEnd w:id="104"/>
      <w:bookmarkEnd w:id="105"/>
    </w:p>
    <w:p w14:paraId="1823AF79">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 xml:space="preserve">5.2.1主持人按下列程序进行启封： </w:t>
      </w:r>
    </w:p>
    <w:p w14:paraId="2C0F622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（1）公布在响应文件递交截止时间</w:t>
      </w:r>
      <w:r>
        <w:rPr>
          <w:rFonts w:hint="eastAsia" w:ascii="宋体" w:hAnsi="宋体" w:eastAsia="宋体" w:cs="Times New Roman"/>
          <w:sz w:val="18"/>
          <w:szCs w:val="18"/>
          <w:highlight w:val="none"/>
        </w:rPr>
        <w:t>前</w:t>
      </w:r>
      <w:r>
        <w:rPr>
          <w:rFonts w:ascii="宋体" w:hAnsi="宋体" w:eastAsia="宋体" w:cs="Times New Roman"/>
          <w:sz w:val="18"/>
          <w:szCs w:val="18"/>
          <w:highlight w:val="none"/>
        </w:rPr>
        <w:t>递交响应文件的供应商名称；</w:t>
      </w:r>
    </w:p>
    <w:p w14:paraId="6534C6D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 xml:space="preserve">（2）由供应商推选的代表检查响应文件的密封情况； </w:t>
      </w:r>
    </w:p>
    <w:p w14:paraId="34BDC036">
      <w:pPr>
        <w:spacing w:line="360" w:lineRule="exact"/>
        <w:ind w:firstLine="420"/>
        <w:rPr>
          <w:rFonts w:ascii="宋体" w:hAnsi="宋体" w:eastAsia="宋体" w:cs="Times New Roman"/>
          <w:bCs/>
          <w:sz w:val="18"/>
          <w:szCs w:val="18"/>
          <w:highlight w:val="none"/>
        </w:rPr>
      </w:pPr>
      <w:r>
        <w:rPr>
          <w:rFonts w:ascii="宋体" w:hAnsi="宋体" w:eastAsia="宋体" w:cs="Times New Roman"/>
          <w:sz w:val="18"/>
          <w:szCs w:val="18"/>
          <w:highlight w:val="none"/>
        </w:rPr>
        <w:t>（3）</w:t>
      </w:r>
      <w:r>
        <w:rPr>
          <w:rFonts w:ascii="宋体" w:hAnsi="宋体" w:eastAsia="宋体" w:cs="Times New Roman"/>
          <w:bCs/>
          <w:sz w:val="18"/>
          <w:szCs w:val="18"/>
          <w:highlight w:val="none"/>
        </w:rPr>
        <w:t>对响应文件进行启封，公布供应商名称、合同包名称、报价、质量目标、安全目标、</w:t>
      </w:r>
      <w:r>
        <w:rPr>
          <w:rFonts w:hint="eastAsia" w:ascii="宋体" w:hAnsi="宋体" w:eastAsia="宋体" w:cs="Times New Roman"/>
          <w:bCs/>
          <w:sz w:val="18"/>
          <w:szCs w:val="18"/>
          <w:highlight w:val="none"/>
        </w:rPr>
        <w:t>服务</w:t>
      </w:r>
      <w:r>
        <w:rPr>
          <w:rFonts w:ascii="宋体" w:hAnsi="宋体" w:eastAsia="宋体" w:cs="Times New Roman"/>
          <w:bCs/>
          <w:sz w:val="18"/>
          <w:szCs w:val="18"/>
          <w:highlight w:val="none"/>
        </w:rPr>
        <w:t>期、响应保证金递交情况及其他内容；</w:t>
      </w:r>
    </w:p>
    <w:p w14:paraId="6E83ACBC">
      <w:pPr>
        <w:spacing w:line="360" w:lineRule="exact"/>
        <w:ind w:firstLine="420"/>
        <w:rPr>
          <w:rFonts w:ascii="宋体" w:hAnsi="宋体" w:eastAsia="宋体" w:cs="Times New Roman"/>
          <w:bCs/>
          <w:sz w:val="18"/>
          <w:szCs w:val="18"/>
          <w:highlight w:val="none"/>
        </w:rPr>
      </w:pPr>
      <w:r>
        <w:rPr>
          <w:rFonts w:ascii="宋体" w:hAnsi="宋体" w:eastAsia="宋体" w:cs="Times New Roman"/>
          <w:bCs/>
          <w:sz w:val="18"/>
          <w:szCs w:val="18"/>
          <w:highlight w:val="none"/>
        </w:rPr>
        <w:t>（</w:t>
      </w:r>
      <w:r>
        <w:rPr>
          <w:rFonts w:hint="eastAsia" w:ascii="宋体" w:hAnsi="宋体" w:eastAsia="宋体" w:cs="Times New Roman"/>
          <w:bCs/>
          <w:sz w:val="18"/>
          <w:szCs w:val="18"/>
          <w:highlight w:val="none"/>
        </w:rPr>
        <w:t>4</w:t>
      </w:r>
      <w:r>
        <w:rPr>
          <w:rFonts w:ascii="宋体" w:hAnsi="宋体" w:eastAsia="宋体" w:cs="Times New Roman"/>
          <w:bCs/>
          <w:sz w:val="18"/>
          <w:szCs w:val="18"/>
          <w:highlight w:val="none"/>
        </w:rPr>
        <w:t>）</w:t>
      </w:r>
      <w:r>
        <w:rPr>
          <w:rFonts w:hint="eastAsia" w:ascii="宋体" w:hAnsi="宋体" w:eastAsia="宋体"/>
          <w:sz w:val="18"/>
          <w:szCs w:val="18"/>
          <w:highlight w:val="none"/>
        </w:rPr>
        <w:t>供应商</w:t>
      </w:r>
      <w:r>
        <w:rPr>
          <w:rFonts w:ascii="宋体" w:hAnsi="宋体" w:eastAsia="宋体"/>
          <w:sz w:val="18"/>
          <w:szCs w:val="18"/>
          <w:highlight w:val="none"/>
        </w:rPr>
        <w:t>代表、</w:t>
      </w:r>
      <w:r>
        <w:rPr>
          <w:rFonts w:hint="eastAsia" w:ascii="宋体" w:hAnsi="宋体" w:eastAsia="宋体"/>
          <w:sz w:val="18"/>
          <w:szCs w:val="18"/>
          <w:highlight w:val="none"/>
        </w:rPr>
        <w:t>采购</w:t>
      </w:r>
      <w:r>
        <w:rPr>
          <w:rFonts w:ascii="宋体" w:hAnsi="宋体" w:eastAsia="宋体"/>
          <w:sz w:val="18"/>
          <w:szCs w:val="18"/>
          <w:highlight w:val="none"/>
        </w:rPr>
        <w:t>人代表、记录人等有关人员在</w:t>
      </w:r>
      <w:r>
        <w:rPr>
          <w:rFonts w:hint="eastAsia" w:ascii="宋体" w:hAnsi="宋体" w:eastAsia="宋体"/>
          <w:sz w:val="18"/>
          <w:szCs w:val="18"/>
          <w:highlight w:val="none"/>
        </w:rPr>
        <w:t>启封</w:t>
      </w:r>
      <w:r>
        <w:rPr>
          <w:rFonts w:ascii="宋体" w:hAnsi="宋体" w:eastAsia="宋体"/>
          <w:sz w:val="18"/>
          <w:szCs w:val="18"/>
          <w:highlight w:val="none"/>
        </w:rPr>
        <w:t>记录上</w:t>
      </w:r>
      <w:r>
        <w:rPr>
          <w:rFonts w:hint="eastAsia" w:ascii="宋体" w:hAnsi="宋体" w:eastAsia="宋体"/>
          <w:sz w:val="18"/>
          <w:szCs w:val="18"/>
          <w:highlight w:val="none"/>
        </w:rPr>
        <w:t>签名</w:t>
      </w:r>
      <w:r>
        <w:rPr>
          <w:rFonts w:ascii="宋体" w:hAnsi="宋体" w:eastAsia="宋体"/>
          <w:sz w:val="18"/>
          <w:szCs w:val="18"/>
          <w:highlight w:val="none"/>
        </w:rPr>
        <w:t>确认；</w:t>
      </w:r>
    </w:p>
    <w:p w14:paraId="4C868F53">
      <w:pPr>
        <w:spacing w:line="360" w:lineRule="exact"/>
        <w:ind w:firstLine="420"/>
        <w:rPr>
          <w:rFonts w:ascii="宋体" w:hAnsi="宋体" w:eastAsia="宋体" w:cs="Times New Roman"/>
          <w:bCs/>
          <w:sz w:val="18"/>
          <w:szCs w:val="18"/>
          <w:highlight w:val="none"/>
        </w:rPr>
      </w:pPr>
      <w:r>
        <w:rPr>
          <w:rFonts w:ascii="宋体" w:hAnsi="宋体" w:eastAsia="宋体" w:cs="Times New Roman"/>
          <w:bCs/>
          <w:sz w:val="18"/>
          <w:szCs w:val="18"/>
          <w:highlight w:val="none"/>
        </w:rPr>
        <w:t>（</w:t>
      </w:r>
      <w:r>
        <w:rPr>
          <w:rFonts w:hint="eastAsia" w:ascii="宋体" w:hAnsi="宋体" w:eastAsia="宋体" w:cs="Times New Roman"/>
          <w:bCs/>
          <w:sz w:val="18"/>
          <w:szCs w:val="18"/>
          <w:highlight w:val="none"/>
        </w:rPr>
        <w:t>5</w:t>
      </w:r>
      <w:r>
        <w:rPr>
          <w:rFonts w:ascii="宋体" w:hAnsi="宋体" w:eastAsia="宋体" w:cs="Times New Roman"/>
          <w:bCs/>
          <w:sz w:val="18"/>
          <w:szCs w:val="18"/>
          <w:highlight w:val="none"/>
        </w:rPr>
        <w:t>）</w:t>
      </w:r>
      <w:r>
        <w:rPr>
          <w:rFonts w:hint="eastAsia" w:ascii="宋体" w:hAnsi="宋体" w:eastAsia="宋体" w:cs="Times New Roman"/>
          <w:bCs/>
          <w:sz w:val="18"/>
          <w:szCs w:val="18"/>
          <w:highlight w:val="none"/>
        </w:rPr>
        <w:t>启封</w:t>
      </w:r>
      <w:r>
        <w:rPr>
          <w:rFonts w:ascii="宋体" w:hAnsi="宋体" w:eastAsia="宋体" w:cs="Times New Roman"/>
          <w:sz w:val="18"/>
          <w:szCs w:val="18"/>
          <w:highlight w:val="none"/>
        </w:rPr>
        <w:t>结束</w:t>
      </w:r>
      <w:r>
        <w:rPr>
          <w:rFonts w:ascii="宋体" w:hAnsi="宋体" w:eastAsia="宋体" w:cs="Times New Roman"/>
          <w:bCs/>
          <w:sz w:val="18"/>
          <w:szCs w:val="18"/>
          <w:highlight w:val="none"/>
        </w:rPr>
        <w:t>。</w:t>
      </w:r>
    </w:p>
    <w:p w14:paraId="613533B3">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5.2.2</w:t>
      </w:r>
      <w:r>
        <w:rPr>
          <w:rFonts w:ascii="宋体" w:hAnsi="宋体" w:eastAsia="宋体" w:cs="Times New Roman"/>
          <w:sz w:val="18"/>
          <w:szCs w:val="18"/>
          <w:highlight w:val="none"/>
        </w:rPr>
        <w:t>供应商</w:t>
      </w:r>
      <w:r>
        <w:rPr>
          <w:rFonts w:hint="eastAsia" w:ascii="宋体" w:hAnsi="宋体" w:eastAsia="宋体" w:cs="Times New Roman"/>
          <w:sz w:val="18"/>
          <w:szCs w:val="18"/>
          <w:highlight w:val="none"/>
        </w:rPr>
        <w:t>在</w:t>
      </w:r>
      <w:r>
        <w:rPr>
          <w:rFonts w:ascii="宋体" w:hAnsi="宋体" w:eastAsia="宋体" w:cs="Times New Roman"/>
          <w:sz w:val="18"/>
          <w:szCs w:val="18"/>
          <w:highlight w:val="none"/>
        </w:rPr>
        <w:t>启封过程</w:t>
      </w:r>
      <w:r>
        <w:rPr>
          <w:rFonts w:hint="eastAsia" w:ascii="宋体" w:hAnsi="宋体" w:eastAsia="宋体" w:cs="Times New Roman"/>
          <w:sz w:val="18"/>
          <w:szCs w:val="18"/>
          <w:highlight w:val="none"/>
        </w:rPr>
        <w:t>中</w:t>
      </w:r>
      <w:r>
        <w:rPr>
          <w:rFonts w:ascii="宋体" w:hAnsi="宋体" w:eastAsia="宋体" w:cs="Times New Roman"/>
          <w:sz w:val="18"/>
          <w:szCs w:val="18"/>
          <w:highlight w:val="none"/>
        </w:rPr>
        <w:t>有</w:t>
      </w:r>
      <w:r>
        <w:rPr>
          <w:rFonts w:hint="eastAsia" w:ascii="宋体" w:hAnsi="宋体" w:eastAsia="宋体" w:cs="Times New Roman"/>
          <w:sz w:val="18"/>
          <w:szCs w:val="18"/>
          <w:highlight w:val="none"/>
        </w:rPr>
        <w:t>疑问</w:t>
      </w:r>
      <w:r>
        <w:rPr>
          <w:rFonts w:ascii="宋体" w:hAnsi="宋体" w:eastAsia="宋体" w:cs="Times New Roman"/>
          <w:sz w:val="18"/>
          <w:szCs w:val="18"/>
          <w:highlight w:val="none"/>
        </w:rPr>
        <w:t>的，应当在</w:t>
      </w:r>
      <w:r>
        <w:rPr>
          <w:rFonts w:hint="eastAsia" w:ascii="宋体" w:hAnsi="宋体" w:eastAsia="宋体" w:cs="Times New Roman"/>
          <w:sz w:val="18"/>
          <w:szCs w:val="18"/>
          <w:highlight w:val="none"/>
        </w:rPr>
        <w:t>现场</w:t>
      </w:r>
      <w:r>
        <w:rPr>
          <w:rFonts w:ascii="宋体" w:hAnsi="宋体" w:eastAsia="宋体" w:cs="Times New Roman"/>
          <w:sz w:val="18"/>
          <w:szCs w:val="18"/>
          <w:highlight w:val="none"/>
        </w:rPr>
        <w:t>提出</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采购人</w:t>
      </w:r>
      <w:r>
        <w:rPr>
          <w:rFonts w:hint="eastAsia" w:ascii="宋体" w:hAnsi="宋体" w:eastAsia="宋体" w:cs="Times New Roman"/>
          <w:sz w:val="18"/>
          <w:szCs w:val="18"/>
          <w:highlight w:val="none"/>
        </w:rPr>
        <w:t>将</w:t>
      </w:r>
      <w:r>
        <w:rPr>
          <w:rFonts w:ascii="宋体" w:hAnsi="宋体" w:eastAsia="宋体" w:cs="Times New Roman"/>
          <w:sz w:val="18"/>
          <w:szCs w:val="18"/>
          <w:highlight w:val="none"/>
        </w:rPr>
        <w:t>当场作出答复。</w:t>
      </w:r>
    </w:p>
    <w:p w14:paraId="510D3DFB">
      <w:pPr>
        <w:keepNext/>
        <w:keepLines/>
        <w:spacing w:line="360" w:lineRule="exact"/>
        <w:outlineLvl w:val="1"/>
        <w:rPr>
          <w:rFonts w:ascii="宋体" w:hAnsi="宋体" w:eastAsia="宋体" w:cs="Times New Roman"/>
          <w:b/>
          <w:sz w:val="18"/>
          <w:szCs w:val="18"/>
          <w:highlight w:val="none"/>
        </w:rPr>
      </w:pPr>
      <w:bookmarkStart w:id="106" w:name="_Toc9067725"/>
      <w:bookmarkStart w:id="107" w:name="_Toc14201241"/>
      <w:bookmarkStart w:id="108" w:name="_Toc26656972"/>
      <w:r>
        <w:rPr>
          <w:rFonts w:ascii="宋体" w:hAnsi="宋体" w:eastAsia="宋体" w:cs="Times New Roman"/>
          <w:b/>
          <w:sz w:val="18"/>
          <w:szCs w:val="18"/>
          <w:highlight w:val="none"/>
        </w:rPr>
        <w:t>6. 评</w:t>
      </w:r>
      <w:bookmarkEnd w:id="106"/>
      <w:bookmarkEnd w:id="107"/>
      <w:bookmarkEnd w:id="108"/>
      <w:r>
        <w:rPr>
          <w:rFonts w:ascii="宋体" w:hAnsi="宋体" w:eastAsia="宋体" w:cs="Times New Roman"/>
          <w:b/>
          <w:sz w:val="18"/>
          <w:szCs w:val="18"/>
          <w:highlight w:val="none"/>
        </w:rPr>
        <w:t>审</w:t>
      </w:r>
    </w:p>
    <w:p w14:paraId="040FABDE">
      <w:pPr>
        <w:keepNext/>
        <w:keepLines/>
        <w:spacing w:line="360" w:lineRule="exact"/>
        <w:outlineLvl w:val="2"/>
        <w:rPr>
          <w:rFonts w:ascii="宋体" w:hAnsi="宋体" w:eastAsia="宋体" w:cs="Times New Roman"/>
          <w:b/>
          <w:sz w:val="18"/>
          <w:szCs w:val="18"/>
          <w:highlight w:val="none"/>
        </w:rPr>
      </w:pPr>
      <w:bookmarkStart w:id="109" w:name="_Toc14201242"/>
      <w:bookmarkStart w:id="110" w:name="_Toc26656973"/>
      <w:r>
        <w:rPr>
          <w:rFonts w:ascii="宋体" w:hAnsi="宋体" w:eastAsia="宋体" w:cs="Times New Roman"/>
          <w:b/>
          <w:sz w:val="18"/>
          <w:szCs w:val="18"/>
          <w:highlight w:val="none"/>
        </w:rPr>
        <w:t>6.1</w:t>
      </w:r>
      <w:bookmarkEnd w:id="109"/>
      <w:bookmarkEnd w:id="110"/>
      <w:r>
        <w:rPr>
          <w:rFonts w:hint="eastAsia" w:ascii="宋体" w:hAnsi="宋体" w:eastAsia="宋体" w:cs="Times New Roman"/>
          <w:b/>
          <w:sz w:val="18"/>
          <w:szCs w:val="18"/>
          <w:highlight w:val="none"/>
        </w:rPr>
        <w:t>评审小组</w:t>
      </w:r>
    </w:p>
    <w:p w14:paraId="6841036A">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评审由采购人</w:t>
      </w:r>
      <w:r>
        <w:rPr>
          <w:rFonts w:hint="eastAsia" w:ascii="宋体" w:hAnsi="宋体" w:eastAsia="宋体" w:cs="Times New Roman"/>
          <w:sz w:val="18"/>
          <w:szCs w:val="18"/>
          <w:highlight w:val="none"/>
        </w:rPr>
        <w:t>自行</w:t>
      </w:r>
      <w:r>
        <w:rPr>
          <w:rFonts w:ascii="宋体" w:hAnsi="宋体" w:eastAsia="宋体" w:cs="Times New Roman"/>
          <w:sz w:val="18"/>
          <w:szCs w:val="18"/>
          <w:highlight w:val="none"/>
        </w:rPr>
        <w:t>组建的</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负责。</w:t>
      </w:r>
      <w:r>
        <w:rPr>
          <w:rFonts w:hint="eastAsia" w:ascii="宋体" w:hAnsi="宋体" w:eastAsia="宋体" w:cs="Times New Roman"/>
          <w:sz w:val="18"/>
          <w:szCs w:val="18"/>
          <w:highlight w:val="none"/>
        </w:rPr>
        <w:t>评审小组人数：3~7人（单数）</w:t>
      </w:r>
      <w:r>
        <w:rPr>
          <w:rFonts w:ascii="宋体" w:hAnsi="宋体" w:eastAsia="宋体" w:cs="Times New Roman"/>
          <w:sz w:val="18"/>
          <w:szCs w:val="18"/>
          <w:highlight w:val="none"/>
        </w:rPr>
        <w:t>。</w:t>
      </w:r>
    </w:p>
    <w:p w14:paraId="212CFA50">
      <w:pPr>
        <w:keepNext/>
        <w:keepLines/>
        <w:spacing w:line="360" w:lineRule="exact"/>
        <w:outlineLvl w:val="2"/>
        <w:rPr>
          <w:rFonts w:ascii="宋体" w:hAnsi="宋体" w:eastAsia="宋体" w:cs="Times New Roman"/>
          <w:b/>
          <w:sz w:val="18"/>
          <w:szCs w:val="18"/>
          <w:highlight w:val="none"/>
        </w:rPr>
      </w:pPr>
      <w:bookmarkStart w:id="111" w:name="_Toc14201244"/>
      <w:bookmarkStart w:id="112" w:name="_Toc26656975"/>
      <w:r>
        <w:rPr>
          <w:rFonts w:ascii="宋体" w:hAnsi="宋体" w:eastAsia="宋体" w:cs="Times New Roman"/>
          <w:b/>
          <w:sz w:val="18"/>
          <w:szCs w:val="18"/>
          <w:highlight w:val="none"/>
        </w:rPr>
        <w:t>6.</w:t>
      </w:r>
      <w:r>
        <w:rPr>
          <w:rFonts w:hint="eastAsia" w:ascii="宋体" w:hAnsi="宋体" w:eastAsia="宋体" w:cs="Times New Roman"/>
          <w:b/>
          <w:sz w:val="18"/>
          <w:szCs w:val="18"/>
          <w:highlight w:val="none"/>
        </w:rPr>
        <w:t>2</w:t>
      </w:r>
      <w:r>
        <w:rPr>
          <w:rFonts w:ascii="宋体" w:hAnsi="宋体" w:eastAsia="宋体" w:cs="Times New Roman"/>
          <w:b/>
          <w:sz w:val="18"/>
          <w:szCs w:val="18"/>
          <w:highlight w:val="none"/>
        </w:rPr>
        <w:t>评</w:t>
      </w:r>
      <w:bookmarkEnd w:id="111"/>
      <w:bookmarkEnd w:id="112"/>
      <w:r>
        <w:rPr>
          <w:rFonts w:ascii="宋体" w:hAnsi="宋体" w:eastAsia="宋体" w:cs="Times New Roman"/>
          <w:b/>
          <w:sz w:val="18"/>
          <w:szCs w:val="18"/>
          <w:highlight w:val="none"/>
        </w:rPr>
        <w:t>审</w:t>
      </w:r>
    </w:p>
    <w:p w14:paraId="558B8BC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6.</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.1</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按照第三章“评审办法”规定的方法、评审因素、标准和程序对响应文件进行评审。</w:t>
      </w:r>
    </w:p>
    <w:p w14:paraId="657D49E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6.</w:t>
      </w:r>
      <w:r>
        <w:rPr>
          <w:rFonts w:hint="eastAsia" w:ascii="宋体" w:hAnsi="宋体" w:eastAsia="宋体" w:cs="Times New Roman"/>
          <w:sz w:val="18"/>
          <w:szCs w:val="18"/>
          <w:highlight w:val="none"/>
        </w:rPr>
        <w:t>2</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2若递交响应文件的供应商数量达到3家及以上，但仅有2家供应商通过初步评审，经评审小组评判此2家供应商仍具有竞争性，即可以继续进行评审。</w:t>
      </w:r>
    </w:p>
    <w:p w14:paraId="5B328E44">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6.2.3</w:t>
      </w:r>
      <w:r>
        <w:rPr>
          <w:rFonts w:ascii="宋体" w:hAnsi="宋体" w:eastAsia="宋体" w:cs="Times New Roman"/>
          <w:sz w:val="18"/>
          <w:szCs w:val="18"/>
          <w:highlight w:val="none"/>
        </w:rPr>
        <w:t>评审完成后，</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应向采购人提交书面评审报告和成交候选人名单。</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推荐成交候选人的人数</w:t>
      </w:r>
      <w:r>
        <w:rPr>
          <w:rFonts w:hint="eastAsia" w:ascii="宋体" w:hAnsi="宋体" w:eastAsia="宋体" w:cs="Times New Roman"/>
          <w:sz w:val="18"/>
          <w:szCs w:val="18"/>
          <w:highlight w:val="none"/>
        </w:rPr>
        <w:t>为：3人（如不足3人，可以按实际数量推荐）</w:t>
      </w:r>
      <w:r>
        <w:rPr>
          <w:rFonts w:ascii="宋体" w:hAnsi="宋体" w:eastAsia="宋体" w:cs="Times New Roman"/>
          <w:sz w:val="18"/>
          <w:szCs w:val="18"/>
          <w:highlight w:val="none"/>
        </w:rPr>
        <w:t>。</w:t>
      </w:r>
    </w:p>
    <w:p w14:paraId="3D88B659">
      <w:pPr>
        <w:keepNext/>
        <w:keepLines/>
        <w:spacing w:line="360" w:lineRule="exact"/>
        <w:outlineLvl w:val="1"/>
        <w:rPr>
          <w:rFonts w:ascii="宋体" w:hAnsi="宋体" w:eastAsia="宋体" w:cs="Times New Roman"/>
          <w:b/>
          <w:sz w:val="18"/>
          <w:szCs w:val="18"/>
          <w:highlight w:val="none"/>
        </w:rPr>
      </w:pPr>
      <w:bookmarkStart w:id="113" w:name="_Toc14201245"/>
      <w:bookmarkStart w:id="114" w:name="_Toc26656976"/>
      <w:bookmarkStart w:id="115" w:name="_Toc9067726"/>
      <w:r>
        <w:rPr>
          <w:rFonts w:ascii="宋体" w:hAnsi="宋体" w:eastAsia="宋体" w:cs="Times New Roman"/>
          <w:b/>
          <w:sz w:val="18"/>
          <w:szCs w:val="18"/>
          <w:highlight w:val="none"/>
        </w:rPr>
        <w:t>7. 合同授予</w:t>
      </w:r>
      <w:bookmarkEnd w:id="113"/>
      <w:bookmarkEnd w:id="114"/>
      <w:bookmarkEnd w:id="115"/>
    </w:p>
    <w:p w14:paraId="40C84089">
      <w:pPr>
        <w:keepNext/>
        <w:keepLines/>
        <w:spacing w:line="360" w:lineRule="exact"/>
        <w:outlineLvl w:val="2"/>
        <w:rPr>
          <w:rFonts w:ascii="宋体" w:hAnsi="宋体" w:eastAsia="宋体" w:cs="Times New Roman"/>
          <w:b/>
          <w:sz w:val="18"/>
          <w:szCs w:val="18"/>
          <w:highlight w:val="none"/>
        </w:rPr>
      </w:pPr>
      <w:bookmarkStart w:id="116" w:name="_Toc14201246"/>
      <w:bookmarkStart w:id="117" w:name="_Toc26656977"/>
      <w:r>
        <w:rPr>
          <w:rFonts w:ascii="宋体" w:hAnsi="宋体" w:eastAsia="宋体" w:cs="Times New Roman"/>
          <w:b/>
          <w:sz w:val="18"/>
          <w:szCs w:val="18"/>
          <w:highlight w:val="none"/>
        </w:rPr>
        <w:t>7.1成交候选人公示</w:t>
      </w:r>
      <w:bookmarkEnd w:id="116"/>
      <w:bookmarkEnd w:id="117"/>
    </w:p>
    <w:p w14:paraId="5D609731">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采用公开询比方式采购的项目，</w:t>
      </w:r>
      <w:r>
        <w:rPr>
          <w:rFonts w:hint="eastAsia" w:ascii="宋体" w:hAnsi="宋体" w:eastAsia="宋体" w:cs="Times New Roman"/>
          <w:sz w:val="18"/>
          <w:szCs w:val="18"/>
          <w:highlight w:val="none"/>
        </w:rPr>
        <w:t>成交候选人将于</w:t>
      </w:r>
      <w:r>
        <w:rPr>
          <w:rFonts w:hint="eastAsia" w:ascii="宋体" w:hAnsi="宋体" w:eastAsia="宋体" w:cs="Times New Roman"/>
          <w:sz w:val="18"/>
          <w:szCs w:val="18"/>
          <w:highlight w:val="none"/>
          <w:u w:val="single"/>
        </w:rPr>
        <w:t xml:space="preserve">  安徽安联高速公路有限公司（网址：http://www.ahanlian.com/）  </w:t>
      </w:r>
      <w:r>
        <w:rPr>
          <w:rFonts w:hint="eastAsia" w:ascii="宋体" w:hAnsi="宋体" w:eastAsia="宋体" w:cs="Times New Roman"/>
          <w:sz w:val="18"/>
          <w:szCs w:val="18"/>
          <w:highlight w:val="none"/>
        </w:rPr>
        <w:t>公示，</w:t>
      </w:r>
      <w:r>
        <w:rPr>
          <w:rFonts w:ascii="宋体" w:hAnsi="宋体" w:eastAsia="宋体" w:cs="Times New Roman"/>
          <w:sz w:val="18"/>
          <w:szCs w:val="18"/>
          <w:highlight w:val="none"/>
        </w:rPr>
        <w:t>公示期不得少于2日。</w:t>
      </w:r>
    </w:p>
    <w:p w14:paraId="5D952152">
      <w:pPr>
        <w:keepNext/>
        <w:keepLines/>
        <w:spacing w:line="360" w:lineRule="exact"/>
        <w:outlineLvl w:val="2"/>
        <w:rPr>
          <w:rFonts w:ascii="宋体" w:hAnsi="宋体" w:eastAsia="宋体" w:cs="Times New Roman"/>
          <w:b/>
          <w:sz w:val="18"/>
          <w:szCs w:val="18"/>
          <w:highlight w:val="none"/>
        </w:rPr>
      </w:pPr>
      <w:bookmarkStart w:id="118" w:name="_Toc14201247"/>
      <w:bookmarkStart w:id="119" w:name="_Toc26656978"/>
      <w:r>
        <w:rPr>
          <w:rFonts w:ascii="宋体" w:hAnsi="宋体" w:eastAsia="宋体" w:cs="Times New Roman"/>
          <w:b/>
          <w:sz w:val="18"/>
          <w:szCs w:val="18"/>
          <w:highlight w:val="none"/>
        </w:rPr>
        <w:t>7.2评审结果异议</w:t>
      </w:r>
      <w:bookmarkEnd w:id="118"/>
      <w:bookmarkEnd w:id="119"/>
    </w:p>
    <w:p w14:paraId="3D2C1D8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供应商或其他利害关系人对评审结果有异议的，应在成交候选人公示期间提出。</w:t>
      </w:r>
    </w:p>
    <w:p w14:paraId="6076B776">
      <w:pPr>
        <w:keepNext/>
        <w:keepLines/>
        <w:spacing w:line="360" w:lineRule="exact"/>
        <w:outlineLvl w:val="2"/>
        <w:rPr>
          <w:rFonts w:ascii="宋体" w:hAnsi="宋体" w:eastAsia="宋体" w:cs="Times New Roman"/>
          <w:b/>
          <w:sz w:val="18"/>
          <w:szCs w:val="18"/>
          <w:highlight w:val="none"/>
        </w:rPr>
      </w:pPr>
      <w:bookmarkStart w:id="120" w:name="_Toc26656979"/>
      <w:bookmarkStart w:id="121" w:name="_Toc14201248"/>
      <w:r>
        <w:rPr>
          <w:rFonts w:ascii="宋体" w:hAnsi="宋体" w:eastAsia="宋体" w:cs="Times New Roman"/>
          <w:b/>
          <w:sz w:val="18"/>
          <w:szCs w:val="18"/>
          <w:highlight w:val="none"/>
        </w:rPr>
        <w:t>7.3成交候选人履约能力审查</w:t>
      </w:r>
      <w:bookmarkEnd w:id="120"/>
      <w:bookmarkEnd w:id="121"/>
    </w:p>
    <w:p w14:paraId="456912C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成交候选人的经营、财务状况发生较大变化或存在违法行为，采购人认为可能影响其履约能力的，将在发出成交通知书前提请原</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按照询比文件规定的标准和方法进行审查确认。</w:t>
      </w:r>
    </w:p>
    <w:p w14:paraId="6B01CE6E">
      <w:pPr>
        <w:keepNext/>
        <w:keepLines/>
        <w:spacing w:line="360" w:lineRule="exact"/>
        <w:outlineLvl w:val="2"/>
        <w:rPr>
          <w:rFonts w:ascii="宋体" w:hAnsi="宋体" w:eastAsia="宋体" w:cs="Times New Roman"/>
          <w:b/>
          <w:sz w:val="18"/>
          <w:szCs w:val="18"/>
          <w:highlight w:val="none"/>
        </w:rPr>
      </w:pPr>
      <w:bookmarkStart w:id="122" w:name="_Toc26656981"/>
      <w:bookmarkStart w:id="123" w:name="_Toc14201250"/>
      <w:r>
        <w:rPr>
          <w:rFonts w:ascii="宋体" w:hAnsi="宋体" w:eastAsia="宋体" w:cs="Times New Roman"/>
          <w:b/>
          <w:sz w:val="18"/>
          <w:szCs w:val="18"/>
          <w:highlight w:val="none"/>
        </w:rPr>
        <w:t>7.</w:t>
      </w:r>
      <w:bookmarkEnd w:id="122"/>
      <w:bookmarkEnd w:id="123"/>
      <w:bookmarkStart w:id="124" w:name="_Toc26656983"/>
      <w:bookmarkStart w:id="125" w:name="_Toc14201252"/>
      <w:r>
        <w:rPr>
          <w:rFonts w:ascii="宋体" w:hAnsi="宋体" w:eastAsia="宋体" w:cs="Times New Roman"/>
          <w:b/>
          <w:sz w:val="18"/>
          <w:szCs w:val="18"/>
          <w:highlight w:val="none"/>
        </w:rPr>
        <w:t>4履约保证金</w:t>
      </w:r>
      <w:bookmarkEnd w:id="124"/>
      <w:bookmarkEnd w:id="125"/>
    </w:p>
    <w:p w14:paraId="3F593B03">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7.4.1在签订合同前，成交人应向采购人提交履约保证金。履约保证金</w:t>
      </w:r>
      <w:r>
        <w:rPr>
          <w:rFonts w:hint="eastAsia" w:ascii="宋体" w:hAnsi="宋体" w:eastAsia="宋体" w:cs="Times New Roman"/>
          <w:sz w:val="18"/>
          <w:szCs w:val="18"/>
          <w:highlight w:val="none"/>
        </w:rPr>
        <w:t>的金额及形式见供应商须知前附表</w:t>
      </w:r>
      <w:r>
        <w:rPr>
          <w:rFonts w:ascii="宋体" w:hAnsi="宋体" w:eastAsia="宋体" w:cs="Times New Roman"/>
          <w:sz w:val="18"/>
          <w:szCs w:val="18"/>
          <w:highlight w:val="none"/>
        </w:rPr>
        <w:t>。</w:t>
      </w:r>
    </w:p>
    <w:p w14:paraId="5D39AF0A">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7.4.2 成交人不能按本章第7.</w:t>
      </w:r>
      <w:r>
        <w:rPr>
          <w:rFonts w:hint="eastAsia" w:ascii="宋体" w:hAnsi="宋体" w:eastAsia="宋体" w:cs="Times New Roman"/>
          <w:sz w:val="18"/>
          <w:szCs w:val="18"/>
          <w:highlight w:val="none"/>
        </w:rPr>
        <w:t>4</w:t>
      </w:r>
      <w:r>
        <w:rPr>
          <w:rFonts w:ascii="宋体" w:hAnsi="宋体" w:eastAsia="宋体" w:cs="Times New Roman"/>
          <w:sz w:val="18"/>
          <w:szCs w:val="18"/>
          <w:highlight w:val="none"/>
        </w:rPr>
        <w:t>.1项要求提交履约保证金的，视为放弃成交候选人，其响应保证金不予退还，给采购人造成的损失超过响应保证金数额的，成交人还应当对超过部分予以赔偿。</w:t>
      </w:r>
    </w:p>
    <w:p w14:paraId="08FD0161">
      <w:pPr>
        <w:spacing w:line="360" w:lineRule="exact"/>
        <w:ind w:firstLine="420"/>
        <w:rPr>
          <w:rFonts w:ascii="宋体" w:hAnsi="宋体" w:eastAsia="宋体"/>
          <w:sz w:val="18"/>
          <w:szCs w:val="18"/>
          <w:highlight w:val="none"/>
        </w:rPr>
      </w:pPr>
      <w:r>
        <w:rPr>
          <w:rFonts w:ascii="宋体" w:hAnsi="宋体" w:eastAsia="宋体" w:cs="Times New Roman"/>
          <w:sz w:val="18"/>
          <w:szCs w:val="18"/>
          <w:highlight w:val="none"/>
        </w:rPr>
        <w:t>7.4.3 履约保证金的退还：</w:t>
      </w:r>
      <w:r>
        <w:rPr>
          <w:rFonts w:hint="eastAsia" w:ascii="宋体" w:hAnsi="宋体" w:eastAsia="宋体" w:cs="Times New Roman"/>
          <w:sz w:val="18"/>
          <w:szCs w:val="18"/>
          <w:highlight w:val="none"/>
          <w:u w:val="single"/>
        </w:rPr>
        <w:t xml:space="preserve">  /  </w:t>
      </w:r>
      <w:r>
        <w:rPr>
          <w:rFonts w:hint="eastAsia" w:ascii="宋体" w:hAnsi="宋体" w:eastAsia="宋体" w:cs="Times New Roman"/>
          <w:sz w:val="18"/>
          <w:szCs w:val="18"/>
          <w:highlight w:val="none"/>
        </w:rPr>
        <w:t>。</w:t>
      </w:r>
    </w:p>
    <w:p w14:paraId="6D2AAB8B">
      <w:pPr>
        <w:keepNext/>
        <w:keepLines/>
        <w:spacing w:line="360" w:lineRule="exact"/>
        <w:outlineLvl w:val="2"/>
        <w:rPr>
          <w:rFonts w:ascii="宋体" w:hAnsi="宋体" w:eastAsia="宋体" w:cs="Times New Roman"/>
          <w:b/>
          <w:sz w:val="18"/>
          <w:szCs w:val="18"/>
          <w:highlight w:val="none"/>
        </w:rPr>
      </w:pPr>
      <w:bookmarkStart w:id="126" w:name="_Toc26656984"/>
      <w:bookmarkStart w:id="127" w:name="_Toc14201253"/>
      <w:r>
        <w:rPr>
          <w:rFonts w:ascii="宋体" w:hAnsi="宋体" w:eastAsia="宋体" w:cs="Times New Roman"/>
          <w:b/>
          <w:sz w:val="18"/>
          <w:szCs w:val="18"/>
          <w:highlight w:val="none"/>
        </w:rPr>
        <w:t>7.5签订合同</w:t>
      </w:r>
      <w:bookmarkEnd w:id="126"/>
      <w:bookmarkEnd w:id="127"/>
    </w:p>
    <w:p w14:paraId="1903F46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采购人和成交人应在响应有效期内以及成交通知书发出之日起30日内，根据询比文件和成交人的响应文件订立书面合同。成交人无正当理由拒签合同，在签订合同时向采购人提出附加条件，或不按照询比文件要求提交履约保证金的，采购人取消其成交资格，其响应保证金不予退还；给采购人造成的损失超过响应保证金数额的，成交人还应对超过部分予以赔偿。</w:t>
      </w:r>
    </w:p>
    <w:p w14:paraId="47C2CA89">
      <w:pPr>
        <w:keepNext/>
        <w:keepLines/>
        <w:spacing w:line="360" w:lineRule="exact"/>
        <w:outlineLvl w:val="1"/>
        <w:rPr>
          <w:rFonts w:ascii="宋体" w:hAnsi="宋体" w:eastAsia="宋体" w:cs="Times New Roman"/>
          <w:b/>
          <w:sz w:val="18"/>
          <w:szCs w:val="18"/>
          <w:highlight w:val="none"/>
        </w:rPr>
      </w:pPr>
      <w:bookmarkStart w:id="128" w:name="_Toc26656988"/>
      <w:bookmarkStart w:id="129" w:name="_Toc14201257"/>
      <w:bookmarkStart w:id="130" w:name="_Toc9067727"/>
      <w:r>
        <w:rPr>
          <w:rFonts w:ascii="宋体" w:hAnsi="宋体" w:eastAsia="宋体" w:cs="Times New Roman"/>
          <w:b/>
          <w:sz w:val="18"/>
          <w:szCs w:val="18"/>
          <w:highlight w:val="none"/>
        </w:rPr>
        <w:t>8. 纪律和监督</w:t>
      </w:r>
      <w:bookmarkEnd w:id="128"/>
      <w:bookmarkEnd w:id="129"/>
      <w:bookmarkEnd w:id="130"/>
    </w:p>
    <w:p w14:paraId="16E0C47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供应商不得相互串通报价或与采购人串通报价，不得向采购人或</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成员行贿谋取成交，不得以他人名义报价或以其他方式弄虚作假骗取成交；供应商不得以任何方式干扰、影响评审工作。</w:t>
      </w:r>
    </w:p>
    <w:p w14:paraId="47DCA7EC">
      <w:pPr>
        <w:keepNext/>
        <w:keepLines/>
        <w:spacing w:line="360" w:lineRule="exact"/>
        <w:outlineLvl w:val="1"/>
        <w:rPr>
          <w:rFonts w:ascii="宋体" w:hAnsi="宋体" w:eastAsia="宋体" w:cs="Times New Roman"/>
          <w:b/>
          <w:sz w:val="18"/>
          <w:szCs w:val="18"/>
          <w:highlight w:val="none"/>
        </w:rPr>
      </w:pPr>
      <w:bookmarkStart w:id="131" w:name="_Toc26656993"/>
      <w:bookmarkStart w:id="132" w:name="_Toc14201262"/>
      <w:r>
        <w:rPr>
          <w:rFonts w:hint="eastAsia" w:ascii="宋体" w:hAnsi="宋体" w:eastAsia="宋体" w:cs="Times New Roman"/>
          <w:b/>
          <w:sz w:val="18"/>
          <w:szCs w:val="18"/>
          <w:highlight w:val="none"/>
        </w:rPr>
        <w:t>9</w:t>
      </w:r>
      <w:r>
        <w:rPr>
          <w:rFonts w:ascii="宋体" w:hAnsi="宋体" w:eastAsia="宋体" w:cs="Times New Roman"/>
          <w:b/>
          <w:sz w:val="18"/>
          <w:szCs w:val="18"/>
          <w:highlight w:val="none"/>
        </w:rPr>
        <w:t xml:space="preserve"> 投诉</w:t>
      </w:r>
      <w:bookmarkEnd w:id="131"/>
      <w:bookmarkEnd w:id="132"/>
    </w:p>
    <w:p w14:paraId="7722DB27">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9</w:t>
      </w:r>
      <w:r>
        <w:rPr>
          <w:rFonts w:ascii="宋体" w:hAnsi="宋体" w:eastAsia="宋体" w:cs="Times New Roman"/>
          <w:sz w:val="18"/>
          <w:szCs w:val="18"/>
          <w:highlight w:val="none"/>
        </w:rPr>
        <w:t>.1 供应商或其他利害关系人认为询比活动不符合法律法规规定的，可以自知道或应当知道之日起10日内向有关监督部门投诉。投诉应有明确的请求和必要的证明材料。</w:t>
      </w:r>
    </w:p>
    <w:p w14:paraId="0F3E5FE1">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9</w:t>
      </w:r>
      <w:r>
        <w:rPr>
          <w:rFonts w:ascii="宋体" w:hAnsi="宋体" w:eastAsia="宋体" w:cs="Times New Roman"/>
          <w:sz w:val="18"/>
          <w:szCs w:val="18"/>
          <w:highlight w:val="none"/>
        </w:rPr>
        <w:t>.2 监督部门</w:t>
      </w:r>
      <w:r>
        <w:rPr>
          <w:rFonts w:hint="eastAsia" w:ascii="宋体" w:hAnsi="宋体" w:eastAsia="宋体" w:cs="Times New Roman"/>
          <w:sz w:val="18"/>
          <w:szCs w:val="18"/>
          <w:highlight w:val="none"/>
        </w:rPr>
        <w:t>及</w:t>
      </w:r>
      <w:r>
        <w:rPr>
          <w:rFonts w:ascii="宋体" w:hAnsi="宋体" w:eastAsia="宋体" w:cs="Times New Roman"/>
          <w:sz w:val="18"/>
          <w:szCs w:val="18"/>
          <w:highlight w:val="none"/>
        </w:rPr>
        <w:t>联系方式</w:t>
      </w:r>
      <w:r>
        <w:rPr>
          <w:rFonts w:hint="eastAsia" w:ascii="宋体" w:hAnsi="宋体" w:eastAsia="宋体" w:cs="Times New Roman"/>
          <w:sz w:val="18"/>
          <w:szCs w:val="18"/>
          <w:highlight w:val="none"/>
        </w:rPr>
        <w:t>：</w:t>
      </w:r>
      <w:r>
        <w:rPr>
          <w:rFonts w:hint="eastAsia" w:ascii="宋体" w:hAnsi="宋体" w:eastAsia="宋体" w:cs="Times New Roman"/>
          <w:sz w:val="18"/>
          <w:szCs w:val="18"/>
          <w:highlight w:val="none"/>
          <w:u w:val="single"/>
        </w:rPr>
        <w:t xml:space="preserve">  安联公司招标采购部0551-63731350</w:t>
      </w:r>
      <w:r>
        <w:rPr>
          <w:rFonts w:hint="eastAsia" w:ascii="宋体" w:hAnsi="宋体" w:eastAsia="宋体" w:cs="Times New Roman"/>
          <w:sz w:val="18"/>
          <w:szCs w:val="18"/>
          <w:highlight w:val="none"/>
          <w:u w:val="single"/>
          <w:lang w:val="en-US" w:eastAsia="zh-CN"/>
        </w:rPr>
        <w:t xml:space="preserve"> </w:t>
      </w:r>
      <w:r>
        <w:rPr>
          <w:rFonts w:hint="eastAsia"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w:t>
      </w:r>
    </w:p>
    <w:p w14:paraId="66F10630">
      <w:pPr>
        <w:keepNext/>
        <w:keepLines/>
        <w:spacing w:line="360" w:lineRule="exact"/>
        <w:outlineLvl w:val="1"/>
        <w:rPr>
          <w:rFonts w:ascii="宋体" w:hAnsi="宋体" w:eastAsia="宋体" w:cs="Times New Roman"/>
          <w:b/>
          <w:sz w:val="18"/>
          <w:szCs w:val="18"/>
          <w:highlight w:val="none"/>
        </w:rPr>
      </w:pPr>
      <w:bookmarkStart w:id="133" w:name="_Toc26656994"/>
      <w:bookmarkStart w:id="134" w:name="_Toc14201263"/>
      <w:bookmarkStart w:id="135" w:name="_Toc9067731"/>
      <w:r>
        <w:rPr>
          <w:rFonts w:hint="eastAsia" w:ascii="宋体" w:hAnsi="宋体" w:eastAsia="宋体" w:cs="Times New Roman"/>
          <w:b/>
          <w:sz w:val="18"/>
          <w:szCs w:val="18"/>
          <w:highlight w:val="none"/>
        </w:rPr>
        <w:t>10</w:t>
      </w:r>
      <w:r>
        <w:rPr>
          <w:rFonts w:ascii="宋体" w:hAnsi="宋体" w:eastAsia="宋体" w:cs="Times New Roman"/>
          <w:b/>
          <w:sz w:val="18"/>
          <w:szCs w:val="18"/>
          <w:highlight w:val="none"/>
        </w:rPr>
        <w:t>.</w:t>
      </w:r>
      <w:r>
        <w:rPr>
          <w:rFonts w:hint="eastAsia" w:ascii="宋体" w:hAnsi="宋体" w:eastAsia="宋体" w:cs="Times New Roman"/>
          <w:b/>
          <w:sz w:val="18"/>
          <w:szCs w:val="18"/>
          <w:highlight w:val="none"/>
        </w:rPr>
        <w:t xml:space="preserve"> </w:t>
      </w:r>
      <w:r>
        <w:rPr>
          <w:rFonts w:ascii="宋体" w:hAnsi="宋体" w:eastAsia="宋体" w:cs="Times New Roman"/>
          <w:b/>
          <w:sz w:val="18"/>
          <w:szCs w:val="18"/>
          <w:highlight w:val="none"/>
        </w:rPr>
        <w:t>需要补充的其他内容</w:t>
      </w:r>
    </w:p>
    <w:bookmarkEnd w:id="133"/>
    <w:bookmarkEnd w:id="134"/>
    <w:bookmarkEnd w:id="135"/>
    <w:p w14:paraId="47875C4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需要补充的其他内容：</w:t>
      </w:r>
      <w:r>
        <w:rPr>
          <w:rFonts w:hint="eastAsia" w:ascii="宋体" w:hAnsi="宋体" w:eastAsia="宋体" w:cs="Times New Roman"/>
          <w:sz w:val="18"/>
          <w:szCs w:val="18"/>
          <w:highlight w:val="none"/>
          <w:u w:val="single"/>
        </w:rPr>
        <w:t xml:space="preserve">  供应商最多委派1名响应人代表（包括授权代理人在内）携带本人身份证到现场参加开启响应文件  </w:t>
      </w:r>
      <w:r>
        <w:rPr>
          <w:rFonts w:hint="eastAsia" w:ascii="宋体" w:hAnsi="宋体" w:eastAsia="宋体" w:cs="Times New Roman"/>
          <w:sz w:val="18"/>
          <w:szCs w:val="18"/>
          <w:highlight w:val="none"/>
        </w:rPr>
        <w:t>。</w:t>
      </w:r>
    </w:p>
    <w:p w14:paraId="2EEB8E12">
      <w:pPr>
        <w:widowControl/>
        <w:jc w:val="left"/>
        <w:rPr>
          <w:rFonts w:ascii="Times New Roman" w:hAnsi="Times New Roman" w:cs="Times New Roman"/>
          <w:highlight w:val="none"/>
        </w:rPr>
      </w:pPr>
      <w:r>
        <w:rPr>
          <w:rFonts w:ascii="Times New Roman" w:hAnsi="Times New Roman" w:cs="Times New Roman"/>
          <w:highlight w:val="none"/>
        </w:rPr>
        <w:br w:type="page"/>
      </w:r>
    </w:p>
    <w:p w14:paraId="7ED20E0B">
      <w:pPr>
        <w:pStyle w:val="2"/>
        <w:numPr>
          <w:ilvl w:val="0"/>
          <w:numId w:val="0"/>
        </w:numPr>
        <w:spacing w:before="312" w:after="312"/>
        <w:rPr>
          <w:rFonts w:ascii="Times New Roman" w:hAnsi="Times New Roman" w:eastAsia="宋体" w:cs="Times New Roman"/>
          <w:highlight w:val="none"/>
        </w:rPr>
      </w:pPr>
      <w:bookmarkStart w:id="136" w:name="_Toc29272_WPSOffice_Level1"/>
      <w:r>
        <w:rPr>
          <w:rFonts w:hint="eastAsia" w:ascii="Times New Roman" w:hAnsi="Times New Roman" w:eastAsia="宋体" w:cs="Times New Roman"/>
          <w:highlight w:val="none"/>
        </w:rPr>
        <w:t xml:space="preserve">第三章 </w:t>
      </w:r>
      <w:r>
        <w:rPr>
          <w:rFonts w:ascii="Times New Roman" w:hAnsi="Times New Roman" w:eastAsia="宋体" w:cs="Times New Roman"/>
          <w:highlight w:val="none"/>
        </w:rPr>
        <w:t>评审办法</w:t>
      </w:r>
      <w:bookmarkEnd w:id="136"/>
    </w:p>
    <w:p w14:paraId="4BFC0B39">
      <w:pPr>
        <w:pStyle w:val="2"/>
        <w:numPr>
          <w:ilvl w:val="0"/>
          <w:numId w:val="0"/>
        </w:numPr>
        <w:spacing w:beforeLines="0" w:afterLines="0" w:line="360" w:lineRule="exact"/>
        <w:jc w:val="both"/>
        <w:rPr>
          <w:rFonts w:ascii="Times New Roman" w:hAnsi="Times New Roman" w:eastAsia="宋体" w:cs="Times New Roman"/>
          <w:highlight w:val="none"/>
        </w:rPr>
      </w:pPr>
      <w:r>
        <w:rPr>
          <w:rFonts w:ascii="Times New Roman" w:hAnsi="Times New Roman" w:eastAsia="黑体" w:cs="Times New Roman"/>
          <w:sz w:val="28"/>
          <w:szCs w:val="28"/>
          <w:highlight w:val="none"/>
        </w:rPr>
        <w:t>评审办法前附表</w:t>
      </w:r>
      <w:r>
        <w:rPr>
          <w:rFonts w:hint="eastAsia" w:ascii="Times New Roman" w:hAnsi="Times New Roman" w:eastAsia="黑体" w:cs="Times New Roman"/>
          <w:sz w:val="28"/>
          <w:szCs w:val="28"/>
          <w:highlight w:val="none"/>
        </w:rPr>
        <w:t>（最低价法）</w:t>
      </w:r>
    </w:p>
    <w:tbl>
      <w:tblPr>
        <w:tblStyle w:val="20"/>
        <w:tblW w:w="9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89"/>
        <w:gridCol w:w="1474"/>
        <w:gridCol w:w="1985"/>
        <w:gridCol w:w="4961"/>
      </w:tblGrid>
      <w:tr w14:paraId="37ACF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5" w:hRule="atLeast"/>
          <w:jc w:val="center"/>
        </w:trPr>
        <w:tc>
          <w:tcPr>
            <w:tcW w:w="2263" w:type="dxa"/>
            <w:gridSpan w:val="2"/>
            <w:vAlign w:val="center"/>
          </w:tcPr>
          <w:p w14:paraId="1F4765CC">
            <w:pPr>
              <w:widowControl/>
              <w:spacing w:line="360" w:lineRule="exact"/>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条款号</w:t>
            </w:r>
          </w:p>
        </w:tc>
        <w:tc>
          <w:tcPr>
            <w:tcW w:w="1985" w:type="dxa"/>
            <w:vAlign w:val="center"/>
          </w:tcPr>
          <w:p w14:paraId="1118FFA8">
            <w:pPr>
              <w:widowControl/>
              <w:spacing w:line="360" w:lineRule="exact"/>
              <w:ind w:firstLine="90" w:firstLineChars="50"/>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评审因素</w:t>
            </w:r>
          </w:p>
        </w:tc>
        <w:tc>
          <w:tcPr>
            <w:tcW w:w="4961" w:type="dxa"/>
            <w:vAlign w:val="center"/>
          </w:tcPr>
          <w:p w14:paraId="07147A85">
            <w:pPr>
              <w:widowControl/>
              <w:spacing w:line="360" w:lineRule="exact"/>
              <w:ind w:firstLine="90" w:firstLineChars="50"/>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评审标准</w:t>
            </w:r>
          </w:p>
        </w:tc>
      </w:tr>
      <w:tr w14:paraId="313B0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89" w:type="dxa"/>
            <w:vAlign w:val="center"/>
          </w:tcPr>
          <w:p w14:paraId="01032512">
            <w:pPr>
              <w:widowControl/>
              <w:spacing w:line="360" w:lineRule="exact"/>
              <w:jc w:val="center"/>
              <w:rPr>
                <w:rFonts w:ascii="宋体" w:hAnsi="宋体" w:eastAsia="宋体" w:cs="Times New Roman"/>
                <w:bCs/>
                <w:kern w:val="0"/>
                <w:sz w:val="18"/>
                <w:szCs w:val="18"/>
                <w:highlight w:val="none"/>
              </w:rPr>
            </w:pPr>
            <w:r>
              <w:rPr>
                <w:rFonts w:ascii="宋体" w:hAnsi="宋体" w:eastAsia="宋体" w:cs="Times New Roman"/>
                <w:bCs/>
                <w:kern w:val="0"/>
                <w:sz w:val="18"/>
                <w:szCs w:val="18"/>
                <w:highlight w:val="none"/>
              </w:rPr>
              <w:t>1</w:t>
            </w:r>
          </w:p>
        </w:tc>
        <w:tc>
          <w:tcPr>
            <w:tcW w:w="1474" w:type="dxa"/>
            <w:vAlign w:val="center"/>
          </w:tcPr>
          <w:p w14:paraId="70B1C4CE">
            <w:pPr>
              <w:widowControl/>
              <w:spacing w:line="360" w:lineRule="exact"/>
              <w:jc w:val="center"/>
              <w:rPr>
                <w:rFonts w:ascii="宋体" w:hAnsi="宋体" w:eastAsia="宋体" w:cs="Times New Roman"/>
                <w:bCs/>
                <w:kern w:val="0"/>
                <w:sz w:val="18"/>
                <w:szCs w:val="18"/>
                <w:highlight w:val="none"/>
              </w:rPr>
            </w:pPr>
            <w:r>
              <w:rPr>
                <w:rFonts w:ascii="宋体" w:hAnsi="宋体" w:eastAsia="宋体" w:cs="Times New Roman"/>
                <w:bCs/>
                <w:kern w:val="0"/>
                <w:sz w:val="18"/>
                <w:szCs w:val="18"/>
                <w:highlight w:val="none"/>
              </w:rPr>
              <w:t>评审</w:t>
            </w:r>
            <w:r>
              <w:rPr>
                <w:rFonts w:hint="eastAsia" w:ascii="宋体" w:hAnsi="宋体" w:eastAsia="宋体" w:cs="Times New Roman"/>
                <w:bCs/>
                <w:kern w:val="0"/>
                <w:sz w:val="18"/>
                <w:szCs w:val="18"/>
                <w:highlight w:val="none"/>
              </w:rPr>
              <w:t>方</w:t>
            </w:r>
            <w:r>
              <w:rPr>
                <w:rFonts w:ascii="宋体" w:hAnsi="宋体" w:eastAsia="宋体" w:cs="Times New Roman"/>
                <w:bCs/>
                <w:kern w:val="0"/>
                <w:sz w:val="18"/>
                <w:szCs w:val="18"/>
                <w:highlight w:val="none"/>
              </w:rPr>
              <w:t>法</w:t>
            </w:r>
          </w:p>
        </w:tc>
        <w:tc>
          <w:tcPr>
            <w:tcW w:w="1985" w:type="dxa"/>
            <w:tcMar>
              <w:left w:w="75" w:type="dxa"/>
            </w:tcMar>
            <w:vAlign w:val="center"/>
          </w:tcPr>
          <w:p w14:paraId="6ED8058D">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成交候选人</w:t>
            </w:r>
          </w:p>
          <w:p w14:paraId="7059DB32">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排序方法</w:t>
            </w:r>
          </w:p>
        </w:tc>
        <w:tc>
          <w:tcPr>
            <w:tcW w:w="4961" w:type="dxa"/>
            <w:tcMar>
              <w:left w:w="75" w:type="dxa"/>
            </w:tcMar>
            <w:vAlign w:val="center"/>
          </w:tcPr>
          <w:p w14:paraId="423AF970">
            <w:pPr>
              <w:widowControl/>
              <w:adjustRightInd w:val="0"/>
              <w:snapToGrid w:val="0"/>
              <w:spacing w:line="360" w:lineRule="exact"/>
              <w:jc w:val="left"/>
              <w:rPr>
                <w:rFonts w:ascii="宋体" w:hAnsi="宋体" w:eastAsia="宋体"/>
                <w:sz w:val="18"/>
                <w:szCs w:val="18"/>
                <w:highlight w:val="none"/>
              </w:rPr>
            </w:pPr>
            <w:r>
              <w:rPr>
                <w:rFonts w:hint="eastAsia" w:ascii="宋体" w:hAnsi="宋体" w:eastAsia="宋体"/>
                <w:sz w:val="18"/>
                <w:szCs w:val="18"/>
                <w:highlight w:val="none"/>
              </w:rPr>
              <w:t>按评审价由低到高的顺序依次推荐成交候选人：</w:t>
            </w:r>
          </w:p>
          <w:p w14:paraId="6B80034B">
            <w:pPr>
              <w:widowControl/>
              <w:adjustRightInd w:val="0"/>
              <w:snapToGrid w:val="0"/>
              <w:spacing w:line="360" w:lineRule="exact"/>
              <w:jc w:val="left"/>
              <w:rPr>
                <w:rFonts w:ascii="宋体" w:hAnsi="宋体" w:eastAsia="宋体"/>
                <w:sz w:val="18"/>
                <w:szCs w:val="18"/>
                <w:highlight w:val="none"/>
              </w:rPr>
            </w:pPr>
            <w:r>
              <w:rPr>
                <w:rFonts w:hint="eastAsia" w:ascii="宋体" w:hAnsi="宋体" w:eastAsia="宋体"/>
                <w:kern w:val="0"/>
                <w:sz w:val="18"/>
                <w:szCs w:val="18"/>
                <w:highlight w:val="none"/>
              </w:rPr>
              <w:sym w:font="Wingdings 2" w:char="F052"/>
            </w:r>
            <w:r>
              <w:rPr>
                <w:rFonts w:hint="eastAsia" w:ascii="宋体" w:hAnsi="宋体" w:eastAsia="宋体"/>
                <w:sz w:val="18"/>
                <w:szCs w:val="18"/>
                <w:highlight w:val="none"/>
              </w:rPr>
              <w:t>评审价相等时，以递交响应文件在前的优先。</w:t>
            </w:r>
          </w:p>
          <w:p w14:paraId="290B4AA2">
            <w:pPr>
              <w:pStyle w:val="9"/>
              <w:adjustRightInd w:val="0"/>
              <w:snapToGrid w:val="0"/>
              <w:spacing w:after="0" w:line="360" w:lineRule="exact"/>
              <w:rPr>
                <w:rFonts w:ascii="宋体" w:hAnsi="宋体" w:eastAsia="宋体"/>
                <w:sz w:val="18"/>
                <w:szCs w:val="18"/>
                <w:highlight w:val="none"/>
              </w:rPr>
            </w:pPr>
            <w:r>
              <w:rPr>
                <w:rFonts w:hint="eastAsia" w:ascii="宋体" w:hAnsi="宋体" w:eastAsia="宋体" w:cs="Times New Roman"/>
                <w:kern w:val="0"/>
                <w:sz w:val="18"/>
                <w:szCs w:val="18"/>
                <w:highlight w:val="none"/>
              </w:rPr>
              <w:t>□其他方法:</w:t>
            </w:r>
            <w:r>
              <w:rPr>
                <w:rFonts w:hint="eastAsia" w:ascii="宋体" w:hAnsi="宋体" w:eastAsia="宋体" w:cs="Times New Roman"/>
                <w:kern w:val="0"/>
                <w:sz w:val="18"/>
                <w:szCs w:val="18"/>
                <w:highlight w:val="none"/>
                <w:u w:val="single"/>
              </w:rPr>
              <w:t xml:space="preserve">                      </w:t>
            </w:r>
          </w:p>
        </w:tc>
      </w:tr>
      <w:tr w14:paraId="3BB35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atLeast"/>
          <w:jc w:val="center"/>
        </w:trPr>
        <w:tc>
          <w:tcPr>
            <w:tcW w:w="2263" w:type="dxa"/>
            <w:gridSpan w:val="2"/>
            <w:vAlign w:val="center"/>
          </w:tcPr>
          <w:p w14:paraId="3FD7927E">
            <w:pPr>
              <w:widowControl/>
              <w:spacing w:line="360" w:lineRule="exact"/>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条款号</w:t>
            </w:r>
          </w:p>
        </w:tc>
        <w:tc>
          <w:tcPr>
            <w:tcW w:w="1985" w:type="dxa"/>
            <w:vAlign w:val="center"/>
          </w:tcPr>
          <w:p w14:paraId="4C1BAF49">
            <w:pPr>
              <w:widowControl/>
              <w:spacing w:line="360" w:lineRule="exact"/>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评审因素</w:t>
            </w:r>
          </w:p>
        </w:tc>
        <w:tc>
          <w:tcPr>
            <w:tcW w:w="4961" w:type="dxa"/>
            <w:vAlign w:val="center"/>
          </w:tcPr>
          <w:p w14:paraId="5D20503F">
            <w:pPr>
              <w:widowControl/>
              <w:spacing w:line="360" w:lineRule="exact"/>
              <w:jc w:val="center"/>
              <w:rPr>
                <w:rFonts w:ascii="宋体" w:hAnsi="宋体" w:eastAsia="宋体" w:cs="Times New Roman"/>
                <w:kern w:val="0"/>
                <w:sz w:val="18"/>
                <w:szCs w:val="18"/>
                <w:highlight w:val="none"/>
              </w:rPr>
            </w:pPr>
            <w:r>
              <w:rPr>
                <w:rFonts w:ascii="宋体" w:hAnsi="宋体" w:eastAsia="宋体" w:cs="Times New Roman"/>
                <w:b/>
                <w:bCs/>
                <w:kern w:val="0"/>
                <w:sz w:val="18"/>
                <w:szCs w:val="18"/>
                <w:highlight w:val="none"/>
              </w:rPr>
              <w:t>评审标准</w:t>
            </w:r>
          </w:p>
        </w:tc>
      </w:tr>
      <w:tr w14:paraId="3D738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789" w:type="dxa"/>
            <w:vMerge w:val="restart"/>
            <w:vAlign w:val="center"/>
          </w:tcPr>
          <w:p w14:paraId="6AAC633D">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2.1.1</w:t>
            </w:r>
          </w:p>
        </w:tc>
        <w:tc>
          <w:tcPr>
            <w:tcW w:w="1474" w:type="dxa"/>
            <w:vMerge w:val="restart"/>
            <w:vAlign w:val="center"/>
          </w:tcPr>
          <w:p w14:paraId="72681AE9">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形式评审标准</w:t>
            </w:r>
          </w:p>
        </w:tc>
        <w:tc>
          <w:tcPr>
            <w:tcW w:w="1985" w:type="dxa"/>
            <w:tcMar>
              <w:left w:w="75" w:type="dxa"/>
            </w:tcMar>
            <w:vAlign w:val="center"/>
          </w:tcPr>
          <w:p w14:paraId="1EDD513C">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供应商名称</w:t>
            </w:r>
          </w:p>
        </w:tc>
        <w:tc>
          <w:tcPr>
            <w:tcW w:w="4961" w:type="dxa"/>
            <w:tcMar>
              <w:left w:w="75" w:type="dxa"/>
            </w:tcMar>
            <w:vAlign w:val="center"/>
          </w:tcPr>
          <w:p w14:paraId="2B82368D">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与营业执照、资质证书</w:t>
            </w:r>
            <w:r>
              <w:rPr>
                <w:rFonts w:hint="eastAsia" w:ascii="宋体" w:hAnsi="宋体" w:eastAsia="宋体" w:cs="Times New Roman"/>
                <w:kern w:val="0"/>
                <w:sz w:val="18"/>
                <w:szCs w:val="18"/>
                <w:highlight w:val="none"/>
              </w:rPr>
              <w:t>（如有）</w:t>
            </w:r>
            <w:r>
              <w:rPr>
                <w:rFonts w:ascii="宋体" w:hAnsi="宋体" w:eastAsia="宋体" w:cs="Times New Roman"/>
                <w:kern w:val="0"/>
                <w:sz w:val="18"/>
                <w:szCs w:val="18"/>
                <w:highlight w:val="none"/>
              </w:rPr>
              <w:t>一致</w:t>
            </w:r>
          </w:p>
        </w:tc>
      </w:tr>
      <w:tr w14:paraId="6CC20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9" w:hRule="atLeast"/>
          <w:jc w:val="center"/>
        </w:trPr>
        <w:tc>
          <w:tcPr>
            <w:tcW w:w="789" w:type="dxa"/>
            <w:vMerge w:val="continue"/>
            <w:vAlign w:val="center"/>
          </w:tcPr>
          <w:p w14:paraId="14B0046A">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3FA604AA">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5F0DC366">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响应文件格式</w:t>
            </w:r>
          </w:p>
        </w:tc>
        <w:tc>
          <w:tcPr>
            <w:tcW w:w="4961" w:type="dxa"/>
            <w:tcMar>
              <w:left w:w="75" w:type="dxa"/>
            </w:tcMar>
            <w:vAlign w:val="center"/>
          </w:tcPr>
          <w:p w14:paraId="2E0E117F">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符合第六章“响应文件格式”的规定，关键字迹清晰可辨</w:t>
            </w:r>
          </w:p>
        </w:tc>
      </w:tr>
      <w:tr w14:paraId="37025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 w:hRule="atLeast"/>
          <w:jc w:val="center"/>
        </w:trPr>
        <w:tc>
          <w:tcPr>
            <w:tcW w:w="789" w:type="dxa"/>
            <w:vMerge w:val="continue"/>
            <w:vAlign w:val="center"/>
          </w:tcPr>
          <w:p w14:paraId="6BCB1E3B">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A53B4F1">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285176F7">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签名</w:t>
            </w:r>
            <w:r>
              <w:rPr>
                <w:rFonts w:ascii="宋体" w:hAnsi="宋体" w:eastAsia="宋体" w:cs="Times New Roman"/>
                <w:kern w:val="0"/>
                <w:sz w:val="18"/>
                <w:szCs w:val="18"/>
                <w:highlight w:val="none"/>
              </w:rPr>
              <w:t>盖章</w:t>
            </w:r>
          </w:p>
        </w:tc>
        <w:tc>
          <w:tcPr>
            <w:tcW w:w="4961" w:type="dxa"/>
            <w:tcMar>
              <w:left w:w="75" w:type="dxa"/>
            </w:tcMar>
            <w:vAlign w:val="center"/>
          </w:tcPr>
          <w:p w14:paraId="584DAD68">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bCs/>
                <w:kern w:val="0"/>
                <w:sz w:val="18"/>
                <w:szCs w:val="18"/>
                <w:highlight w:val="none"/>
              </w:rPr>
              <w:t>符合第二章“供应商须知”第3.</w:t>
            </w:r>
            <w:r>
              <w:rPr>
                <w:rFonts w:hint="eastAsia" w:ascii="宋体" w:hAnsi="宋体" w:eastAsia="宋体" w:cs="Times New Roman"/>
                <w:bCs/>
                <w:kern w:val="0"/>
                <w:sz w:val="18"/>
                <w:szCs w:val="18"/>
                <w:highlight w:val="none"/>
              </w:rPr>
              <w:t>6</w:t>
            </w:r>
            <w:r>
              <w:rPr>
                <w:rFonts w:ascii="宋体" w:hAnsi="宋体" w:eastAsia="宋体" w:cs="Times New Roman"/>
                <w:bCs/>
                <w:kern w:val="0"/>
                <w:sz w:val="18"/>
                <w:szCs w:val="18"/>
                <w:highlight w:val="none"/>
              </w:rPr>
              <w:t>.3项的规定</w:t>
            </w:r>
          </w:p>
        </w:tc>
      </w:tr>
      <w:tr w14:paraId="4E9F8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6" w:hRule="atLeast"/>
          <w:jc w:val="center"/>
        </w:trPr>
        <w:tc>
          <w:tcPr>
            <w:tcW w:w="789" w:type="dxa"/>
            <w:vAlign w:val="center"/>
          </w:tcPr>
          <w:p w14:paraId="70496F2B">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2.1.2</w:t>
            </w:r>
          </w:p>
        </w:tc>
        <w:tc>
          <w:tcPr>
            <w:tcW w:w="1474" w:type="dxa"/>
            <w:vAlign w:val="center"/>
          </w:tcPr>
          <w:p w14:paraId="4C3ABF21">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资格评审标准</w:t>
            </w:r>
          </w:p>
        </w:tc>
        <w:tc>
          <w:tcPr>
            <w:tcW w:w="1985" w:type="dxa"/>
            <w:tcMar>
              <w:left w:w="75" w:type="dxa"/>
            </w:tcMar>
            <w:vAlign w:val="center"/>
          </w:tcPr>
          <w:p w14:paraId="04C32E3B">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资质条件、能力、信誉</w:t>
            </w:r>
          </w:p>
        </w:tc>
        <w:tc>
          <w:tcPr>
            <w:tcW w:w="4961" w:type="dxa"/>
            <w:tcMar>
              <w:left w:w="75" w:type="dxa"/>
            </w:tcMar>
            <w:vAlign w:val="center"/>
          </w:tcPr>
          <w:p w14:paraId="4ED14DB9">
            <w:pPr>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符合第二章“供应商须知”第1.</w:t>
            </w:r>
            <w:r>
              <w:rPr>
                <w:rFonts w:hint="eastAsia" w:ascii="宋体" w:hAnsi="宋体" w:eastAsia="宋体" w:cs="Times New Roman"/>
                <w:kern w:val="0"/>
                <w:sz w:val="18"/>
                <w:szCs w:val="18"/>
                <w:highlight w:val="none"/>
              </w:rPr>
              <w:t>2</w:t>
            </w:r>
            <w:r>
              <w:rPr>
                <w:rFonts w:ascii="宋体" w:hAnsi="宋体" w:eastAsia="宋体" w:cs="Times New Roman"/>
                <w:kern w:val="0"/>
                <w:sz w:val="18"/>
                <w:szCs w:val="18"/>
                <w:highlight w:val="none"/>
              </w:rPr>
              <w:t>.1项规定</w:t>
            </w:r>
          </w:p>
        </w:tc>
      </w:tr>
      <w:tr w14:paraId="7EEEC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jc w:val="center"/>
        </w:trPr>
        <w:tc>
          <w:tcPr>
            <w:tcW w:w="789" w:type="dxa"/>
            <w:vMerge w:val="restart"/>
            <w:vAlign w:val="center"/>
          </w:tcPr>
          <w:p w14:paraId="58EC441E">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2.1.3</w:t>
            </w:r>
          </w:p>
        </w:tc>
        <w:tc>
          <w:tcPr>
            <w:tcW w:w="1474" w:type="dxa"/>
            <w:vMerge w:val="restart"/>
            <w:vAlign w:val="center"/>
          </w:tcPr>
          <w:p w14:paraId="7AFE1AD2">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响应性评审标准</w:t>
            </w:r>
          </w:p>
        </w:tc>
        <w:tc>
          <w:tcPr>
            <w:tcW w:w="1985" w:type="dxa"/>
            <w:tcMar>
              <w:left w:w="75" w:type="dxa"/>
            </w:tcMar>
            <w:vAlign w:val="center"/>
          </w:tcPr>
          <w:p w14:paraId="0157E806">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报价内容</w:t>
            </w:r>
          </w:p>
        </w:tc>
        <w:tc>
          <w:tcPr>
            <w:tcW w:w="4961" w:type="dxa"/>
            <w:tcMar>
              <w:left w:w="75" w:type="dxa"/>
            </w:tcMar>
            <w:vAlign w:val="center"/>
          </w:tcPr>
          <w:p w14:paraId="246CD9DD">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sz w:val="18"/>
                <w:szCs w:val="18"/>
                <w:highlight w:val="none"/>
              </w:rPr>
              <w:t>符合</w:t>
            </w:r>
            <w:r>
              <w:rPr>
                <w:rFonts w:ascii="宋体" w:hAnsi="宋体" w:eastAsia="宋体" w:cs="Times New Roman"/>
                <w:sz w:val="18"/>
                <w:szCs w:val="18"/>
                <w:highlight w:val="none"/>
              </w:rPr>
              <w:t>第一章“</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”规定</w:t>
            </w:r>
          </w:p>
        </w:tc>
      </w:tr>
      <w:tr w14:paraId="0C0B1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789" w:type="dxa"/>
            <w:vMerge w:val="continue"/>
            <w:vAlign w:val="center"/>
          </w:tcPr>
          <w:p w14:paraId="29A7C8A8">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24C98B0E">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62E87080">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服务期</w:t>
            </w:r>
          </w:p>
        </w:tc>
        <w:tc>
          <w:tcPr>
            <w:tcW w:w="4961" w:type="dxa"/>
            <w:tcMar>
              <w:left w:w="75" w:type="dxa"/>
            </w:tcMar>
            <w:vAlign w:val="center"/>
          </w:tcPr>
          <w:p w14:paraId="0A30C53B">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sz w:val="18"/>
                <w:szCs w:val="18"/>
                <w:highlight w:val="none"/>
              </w:rPr>
              <w:t>符合</w:t>
            </w:r>
            <w:r>
              <w:rPr>
                <w:rFonts w:ascii="宋体" w:hAnsi="宋体" w:eastAsia="宋体" w:cs="Times New Roman"/>
                <w:sz w:val="18"/>
                <w:szCs w:val="18"/>
                <w:highlight w:val="none"/>
              </w:rPr>
              <w:t>第一章“</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”规定</w:t>
            </w:r>
          </w:p>
        </w:tc>
      </w:tr>
      <w:tr w14:paraId="0B7FD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789" w:type="dxa"/>
            <w:vMerge w:val="continue"/>
            <w:vAlign w:val="center"/>
          </w:tcPr>
          <w:p w14:paraId="2165A961">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541FB02D">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5EB68231">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质量要求</w:t>
            </w:r>
          </w:p>
        </w:tc>
        <w:tc>
          <w:tcPr>
            <w:tcW w:w="4961" w:type="dxa"/>
            <w:tcMar>
              <w:left w:w="75" w:type="dxa"/>
            </w:tcMar>
            <w:vAlign w:val="center"/>
          </w:tcPr>
          <w:p w14:paraId="1AAD7575">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符合第二章“供应商须知”第1.</w:t>
            </w:r>
            <w:r>
              <w:rPr>
                <w:rFonts w:hint="eastAsia" w:ascii="宋体" w:hAnsi="宋体" w:eastAsia="宋体" w:cs="Times New Roman"/>
                <w:kern w:val="0"/>
                <w:sz w:val="18"/>
                <w:szCs w:val="18"/>
                <w:highlight w:val="none"/>
              </w:rPr>
              <w:t>1</w:t>
            </w:r>
            <w:r>
              <w:rPr>
                <w:rFonts w:ascii="宋体" w:hAnsi="宋体" w:eastAsia="宋体" w:cs="Times New Roman"/>
                <w:kern w:val="0"/>
                <w:sz w:val="18"/>
                <w:szCs w:val="18"/>
                <w:highlight w:val="none"/>
              </w:rPr>
              <w:t>.</w:t>
            </w:r>
            <w:r>
              <w:rPr>
                <w:rFonts w:hint="eastAsia" w:ascii="宋体" w:hAnsi="宋体" w:eastAsia="宋体" w:cs="Times New Roman"/>
                <w:kern w:val="0"/>
                <w:sz w:val="18"/>
                <w:szCs w:val="18"/>
                <w:highlight w:val="none"/>
              </w:rPr>
              <w:t>1</w:t>
            </w:r>
            <w:r>
              <w:rPr>
                <w:rFonts w:ascii="宋体" w:hAnsi="宋体" w:eastAsia="宋体" w:cs="Times New Roman"/>
                <w:kern w:val="0"/>
                <w:sz w:val="18"/>
                <w:szCs w:val="18"/>
                <w:highlight w:val="none"/>
              </w:rPr>
              <w:t>项规定</w:t>
            </w:r>
          </w:p>
        </w:tc>
      </w:tr>
      <w:tr w14:paraId="460FD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atLeast"/>
          <w:jc w:val="center"/>
        </w:trPr>
        <w:tc>
          <w:tcPr>
            <w:tcW w:w="789" w:type="dxa"/>
            <w:vMerge w:val="continue"/>
            <w:vAlign w:val="center"/>
          </w:tcPr>
          <w:p w14:paraId="41DA5451">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FE1805D">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390660ED">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安全目标</w:t>
            </w:r>
          </w:p>
        </w:tc>
        <w:tc>
          <w:tcPr>
            <w:tcW w:w="4961" w:type="dxa"/>
            <w:tcMar>
              <w:left w:w="75" w:type="dxa"/>
            </w:tcMar>
            <w:vAlign w:val="center"/>
          </w:tcPr>
          <w:p w14:paraId="44C148BA">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符合第二章“供应商须知”第1.</w:t>
            </w:r>
            <w:r>
              <w:rPr>
                <w:rFonts w:hint="eastAsia" w:ascii="宋体" w:hAnsi="宋体" w:eastAsia="宋体" w:cs="Times New Roman"/>
                <w:kern w:val="0"/>
                <w:sz w:val="18"/>
                <w:szCs w:val="18"/>
                <w:highlight w:val="none"/>
              </w:rPr>
              <w:t>1</w:t>
            </w:r>
            <w:r>
              <w:rPr>
                <w:rFonts w:ascii="宋体" w:hAnsi="宋体" w:eastAsia="宋体" w:cs="Times New Roman"/>
                <w:kern w:val="0"/>
                <w:sz w:val="18"/>
                <w:szCs w:val="18"/>
                <w:highlight w:val="none"/>
              </w:rPr>
              <w:t>.</w:t>
            </w:r>
            <w:r>
              <w:rPr>
                <w:rFonts w:hint="eastAsia" w:ascii="宋体" w:hAnsi="宋体" w:eastAsia="宋体" w:cs="Times New Roman"/>
                <w:kern w:val="0"/>
                <w:sz w:val="18"/>
                <w:szCs w:val="18"/>
                <w:highlight w:val="none"/>
              </w:rPr>
              <w:t>2</w:t>
            </w:r>
            <w:r>
              <w:rPr>
                <w:rFonts w:ascii="宋体" w:hAnsi="宋体" w:eastAsia="宋体" w:cs="Times New Roman"/>
                <w:kern w:val="0"/>
                <w:sz w:val="18"/>
                <w:szCs w:val="18"/>
                <w:highlight w:val="none"/>
              </w:rPr>
              <w:t>项规定</w:t>
            </w:r>
          </w:p>
        </w:tc>
      </w:tr>
      <w:tr w14:paraId="0E612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1" w:hRule="atLeast"/>
          <w:jc w:val="center"/>
        </w:trPr>
        <w:tc>
          <w:tcPr>
            <w:tcW w:w="789" w:type="dxa"/>
            <w:vMerge w:val="continue"/>
            <w:vAlign w:val="center"/>
          </w:tcPr>
          <w:p w14:paraId="69F3EE91">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4E140E7C">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727C94C5">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响应有效期</w:t>
            </w:r>
          </w:p>
        </w:tc>
        <w:tc>
          <w:tcPr>
            <w:tcW w:w="4961" w:type="dxa"/>
            <w:tcMar>
              <w:left w:w="75" w:type="dxa"/>
            </w:tcMar>
            <w:vAlign w:val="center"/>
          </w:tcPr>
          <w:p w14:paraId="30642EB9">
            <w:pPr>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符合第二章“供应商须知”第3.3.1项规定</w:t>
            </w:r>
          </w:p>
        </w:tc>
      </w:tr>
      <w:tr w14:paraId="3170D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 w:hRule="atLeast"/>
          <w:jc w:val="center"/>
        </w:trPr>
        <w:tc>
          <w:tcPr>
            <w:tcW w:w="789" w:type="dxa"/>
            <w:vMerge w:val="continue"/>
            <w:vAlign w:val="center"/>
          </w:tcPr>
          <w:p w14:paraId="40BE56C3">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1134F07">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3CCBB7BA">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响应保证金</w:t>
            </w:r>
          </w:p>
        </w:tc>
        <w:tc>
          <w:tcPr>
            <w:tcW w:w="4961" w:type="dxa"/>
            <w:tcMar>
              <w:left w:w="75" w:type="dxa"/>
            </w:tcMar>
            <w:vAlign w:val="center"/>
          </w:tcPr>
          <w:p w14:paraId="6E5441E5">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符合第二章“供应商须知”第3.4.1项规定</w:t>
            </w:r>
          </w:p>
        </w:tc>
      </w:tr>
      <w:tr w14:paraId="5B074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 w:hRule="atLeast"/>
          <w:jc w:val="center"/>
        </w:trPr>
        <w:tc>
          <w:tcPr>
            <w:tcW w:w="789" w:type="dxa"/>
            <w:vMerge w:val="continue"/>
            <w:vAlign w:val="center"/>
          </w:tcPr>
          <w:p w14:paraId="517CACC9">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36FD6DE4">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336D999F">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权利义务</w:t>
            </w:r>
          </w:p>
        </w:tc>
        <w:tc>
          <w:tcPr>
            <w:tcW w:w="4961" w:type="dxa"/>
            <w:tcMar>
              <w:left w:w="75" w:type="dxa"/>
            </w:tcMar>
            <w:vAlign w:val="center"/>
          </w:tcPr>
          <w:p w14:paraId="0EAB41C8">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bCs/>
                <w:kern w:val="0"/>
                <w:sz w:val="18"/>
                <w:szCs w:val="18"/>
                <w:highlight w:val="none"/>
              </w:rPr>
              <w:t>符合询比文件规定</w:t>
            </w:r>
          </w:p>
        </w:tc>
      </w:tr>
      <w:tr w14:paraId="48C76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5" w:hRule="atLeast"/>
          <w:jc w:val="center"/>
        </w:trPr>
        <w:tc>
          <w:tcPr>
            <w:tcW w:w="789" w:type="dxa"/>
            <w:vMerge w:val="continue"/>
            <w:vAlign w:val="center"/>
          </w:tcPr>
          <w:p w14:paraId="4056FCFE">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4346660">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4948635D">
            <w:pPr>
              <w:widowControl/>
              <w:adjustRightInd w:val="0"/>
              <w:snapToGrid w:val="0"/>
              <w:spacing w:line="360" w:lineRule="exact"/>
              <w:jc w:val="left"/>
              <w:rPr>
                <w:rFonts w:ascii="宋体" w:hAnsi="宋体" w:eastAsia="宋体" w:cs="Times New Roman"/>
                <w:bCs/>
                <w:kern w:val="0"/>
                <w:sz w:val="18"/>
                <w:szCs w:val="18"/>
                <w:highlight w:val="none"/>
              </w:rPr>
            </w:pPr>
            <w:r>
              <w:rPr>
                <w:rFonts w:ascii="宋体" w:hAnsi="宋体" w:eastAsia="宋体" w:cs="Times New Roman"/>
                <w:bCs/>
                <w:kern w:val="0"/>
                <w:sz w:val="18"/>
                <w:szCs w:val="18"/>
                <w:highlight w:val="none"/>
              </w:rPr>
              <w:t>询比文件的获取</w:t>
            </w:r>
          </w:p>
        </w:tc>
        <w:tc>
          <w:tcPr>
            <w:tcW w:w="4961" w:type="dxa"/>
            <w:tcMar>
              <w:left w:w="75" w:type="dxa"/>
            </w:tcMar>
            <w:vAlign w:val="center"/>
          </w:tcPr>
          <w:p w14:paraId="7918D59A">
            <w:pPr>
              <w:widowControl/>
              <w:adjustRightInd w:val="0"/>
              <w:snapToGrid w:val="0"/>
              <w:spacing w:line="360" w:lineRule="exact"/>
              <w:jc w:val="left"/>
              <w:rPr>
                <w:rFonts w:ascii="宋体" w:hAnsi="宋体" w:eastAsia="宋体" w:cs="Times New Roman"/>
                <w:bCs/>
                <w:kern w:val="0"/>
                <w:sz w:val="18"/>
                <w:szCs w:val="18"/>
                <w:highlight w:val="none"/>
              </w:rPr>
            </w:pPr>
            <w:r>
              <w:rPr>
                <w:rFonts w:ascii="宋体" w:hAnsi="宋体" w:eastAsia="宋体" w:cs="Times New Roman"/>
                <w:bCs/>
                <w:kern w:val="0"/>
                <w:sz w:val="18"/>
                <w:szCs w:val="18"/>
                <w:highlight w:val="none"/>
              </w:rPr>
              <w:t>符合</w:t>
            </w:r>
            <w:r>
              <w:rPr>
                <w:rFonts w:ascii="宋体" w:hAnsi="宋体" w:eastAsia="宋体" w:cs="Times New Roman"/>
                <w:sz w:val="18"/>
                <w:szCs w:val="18"/>
                <w:highlight w:val="none"/>
              </w:rPr>
              <w:t>第一章“</w:t>
            </w:r>
            <w:r>
              <w:rPr>
                <w:rFonts w:hint="eastAsia" w:ascii="宋体" w:hAnsi="宋体" w:eastAsia="宋体" w:cs="Times New Roman"/>
                <w:sz w:val="18"/>
                <w:szCs w:val="18"/>
                <w:highlight w:val="none"/>
              </w:rPr>
              <w:t>采购公告</w:t>
            </w:r>
            <w:r>
              <w:rPr>
                <w:rFonts w:ascii="宋体" w:hAnsi="宋体" w:eastAsia="宋体" w:cs="Times New Roman"/>
                <w:sz w:val="18"/>
                <w:szCs w:val="18"/>
                <w:highlight w:val="none"/>
              </w:rPr>
              <w:t>”</w:t>
            </w:r>
            <w:r>
              <w:rPr>
                <w:rFonts w:hint="eastAsia" w:ascii="宋体" w:hAnsi="宋体" w:eastAsia="宋体" w:cs="Times New Roman"/>
                <w:bCs/>
                <w:kern w:val="0"/>
                <w:sz w:val="18"/>
                <w:szCs w:val="18"/>
                <w:highlight w:val="none"/>
              </w:rPr>
              <w:t>规定</w:t>
            </w:r>
          </w:p>
        </w:tc>
      </w:tr>
      <w:tr w14:paraId="5AD3B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2" w:hRule="atLeast"/>
          <w:jc w:val="center"/>
        </w:trPr>
        <w:tc>
          <w:tcPr>
            <w:tcW w:w="789" w:type="dxa"/>
            <w:vMerge w:val="continue"/>
            <w:vAlign w:val="center"/>
          </w:tcPr>
          <w:p w14:paraId="24DDBC09">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983773D">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Borders>
              <w:top w:val="single" w:color="auto" w:sz="4" w:space="0"/>
              <w:left w:val="single" w:color="auto" w:sz="4" w:space="0"/>
              <w:right w:val="single" w:color="auto" w:sz="4" w:space="0"/>
            </w:tcBorders>
            <w:tcMar>
              <w:left w:w="75" w:type="dxa"/>
            </w:tcMar>
            <w:vAlign w:val="center"/>
          </w:tcPr>
          <w:p w14:paraId="7382546C">
            <w:pPr>
              <w:widowControl/>
              <w:adjustRightInd w:val="0"/>
              <w:snapToGrid w:val="0"/>
              <w:spacing w:line="360" w:lineRule="exact"/>
              <w:jc w:val="left"/>
              <w:rPr>
                <w:rFonts w:ascii="宋体" w:hAnsi="宋体" w:eastAsia="宋体" w:cs="Times New Roman"/>
                <w:bCs/>
                <w:kern w:val="0"/>
                <w:sz w:val="18"/>
                <w:szCs w:val="18"/>
                <w:highlight w:val="none"/>
              </w:rPr>
            </w:pPr>
            <w:r>
              <w:rPr>
                <w:rFonts w:hint="eastAsia" w:ascii="宋体" w:hAnsi="宋体" w:eastAsia="宋体" w:cs="Times New Roman"/>
                <w:bCs/>
                <w:kern w:val="0"/>
                <w:sz w:val="18"/>
                <w:szCs w:val="18"/>
                <w:highlight w:val="none"/>
              </w:rPr>
              <w:t>联合体</w:t>
            </w:r>
          </w:p>
        </w:tc>
        <w:tc>
          <w:tcPr>
            <w:tcW w:w="4961" w:type="dxa"/>
            <w:tcBorders>
              <w:top w:val="outset" w:color="auto" w:sz="6" w:space="0"/>
              <w:left w:val="single" w:color="auto" w:sz="4" w:space="0"/>
              <w:right w:val="outset" w:color="auto" w:sz="6" w:space="0"/>
            </w:tcBorders>
            <w:tcMar>
              <w:left w:w="75" w:type="dxa"/>
            </w:tcMar>
            <w:vAlign w:val="center"/>
          </w:tcPr>
          <w:p w14:paraId="69ED9756">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未以联合体形式报价</w:t>
            </w:r>
          </w:p>
        </w:tc>
      </w:tr>
      <w:tr w14:paraId="539F1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0" w:hRule="atLeast"/>
          <w:jc w:val="center"/>
        </w:trPr>
        <w:tc>
          <w:tcPr>
            <w:tcW w:w="789" w:type="dxa"/>
            <w:vMerge w:val="continue"/>
            <w:vAlign w:val="center"/>
          </w:tcPr>
          <w:p w14:paraId="065B02D1">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6C87C0BF">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Borders>
              <w:top w:val="single" w:color="auto" w:sz="4" w:space="0"/>
              <w:left w:val="single" w:color="auto" w:sz="4" w:space="0"/>
              <w:right w:val="single" w:color="auto" w:sz="4" w:space="0"/>
            </w:tcBorders>
            <w:tcMar>
              <w:left w:w="75" w:type="dxa"/>
            </w:tcMar>
            <w:vAlign w:val="center"/>
          </w:tcPr>
          <w:p w14:paraId="2EFA61C3">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bCs/>
                <w:kern w:val="0"/>
                <w:sz w:val="18"/>
                <w:szCs w:val="18"/>
                <w:highlight w:val="none"/>
              </w:rPr>
              <w:t>分包</w:t>
            </w:r>
          </w:p>
        </w:tc>
        <w:tc>
          <w:tcPr>
            <w:tcW w:w="4961" w:type="dxa"/>
            <w:tcBorders>
              <w:top w:val="outset" w:color="auto" w:sz="6" w:space="0"/>
              <w:left w:val="single" w:color="auto" w:sz="4" w:space="0"/>
              <w:right w:val="outset" w:color="auto" w:sz="6" w:space="0"/>
            </w:tcBorders>
            <w:tcMar>
              <w:left w:w="75" w:type="dxa"/>
            </w:tcMar>
            <w:vAlign w:val="center"/>
          </w:tcPr>
          <w:p w14:paraId="568551C7">
            <w:pPr>
              <w:widowControl/>
              <w:adjustRightInd w:val="0"/>
              <w:snapToGrid w:val="0"/>
              <w:spacing w:line="360" w:lineRule="exact"/>
              <w:jc w:val="left"/>
              <w:rPr>
                <w:rFonts w:ascii="宋体" w:hAnsi="宋体" w:eastAsia="宋体" w:cs="Times New Roman"/>
                <w:kern w:val="0"/>
                <w:sz w:val="18"/>
                <w:szCs w:val="18"/>
                <w:highlight w:val="none"/>
              </w:rPr>
            </w:pPr>
            <w:r>
              <w:rPr>
                <w:rFonts w:hint="eastAsia" w:ascii="宋体" w:hAnsi="宋体" w:eastAsia="宋体" w:cs="Times New Roman"/>
                <w:kern w:val="0"/>
                <w:sz w:val="18"/>
                <w:szCs w:val="18"/>
                <w:highlight w:val="none"/>
              </w:rPr>
              <w:t>没有分包</w:t>
            </w:r>
          </w:p>
        </w:tc>
      </w:tr>
      <w:tr w14:paraId="759E1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89" w:type="dxa"/>
            <w:vMerge w:val="continue"/>
            <w:vAlign w:val="center"/>
          </w:tcPr>
          <w:p w14:paraId="18D9276F">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5DCA7FAD">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Borders>
              <w:top w:val="single" w:color="auto" w:sz="4" w:space="0"/>
              <w:left w:val="single" w:color="auto" w:sz="4" w:space="0"/>
              <w:right w:val="single" w:color="auto" w:sz="4" w:space="0"/>
            </w:tcBorders>
            <w:tcMar>
              <w:left w:w="75" w:type="dxa"/>
            </w:tcMar>
            <w:vAlign w:val="center"/>
          </w:tcPr>
          <w:p w14:paraId="3C90EC16">
            <w:pPr>
              <w:widowControl/>
              <w:adjustRightInd w:val="0"/>
              <w:snapToGrid w:val="0"/>
              <w:spacing w:line="360" w:lineRule="exact"/>
              <w:jc w:val="left"/>
              <w:rPr>
                <w:rFonts w:ascii="宋体" w:hAnsi="宋体" w:eastAsia="宋体" w:cs="Times New Roman"/>
                <w:bCs/>
                <w:kern w:val="0"/>
                <w:sz w:val="18"/>
                <w:szCs w:val="18"/>
                <w:highlight w:val="none"/>
              </w:rPr>
            </w:pPr>
            <w:r>
              <w:rPr>
                <w:rFonts w:ascii="宋体" w:hAnsi="宋体" w:eastAsia="宋体" w:cs="Times New Roman"/>
                <w:kern w:val="0"/>
                <w:sz w:val="18"/>
                <w:szCs w:val="18"/>
                <w:highlight w:val="none"/>
              </w:rPr>
              <w:t>报价</w:t>
            </w:r>
          </w:p>
        </w:tc>
        <w:tc>
          <w:tcPr>
            <w:tcW w:w="4961" w:type="dxa"/>
            <w:tcBorders>
              <w:top w:val="outset" w:color="auto" w:sz="6" w:space="0"/>
              <w:left w:val="single" w:color="auto" w:sz="4" w:space="0"/>
              <w:right w:val="outset" w:color="auto" w:sz="6" w:space="0"/>
            </w:tcBorders>
            <w:tcMar>
              <w:left w:w="75" w:type="dxa"/>
            </w:tcMar>
            <w:vAlign w:val="center"/>
          </w:tcPr>
          <w:p w14:paraId="1EBDD279">
            <w:pPr>
              <w:widowControl/>
              <w:adjustRightInd w:val="0"/>
              <w:snapToGrid w:val="0"/>
              <w:spacing w:line="360" w:lineRule="exact"/>
              <w:jc w:val="left"/>
              <w:rPr>
                <w:rFonts w:ascii="宋体" w:hAnsi="宋体" w:eastAsia="宋体" w:cs="Times New Roman"/>
                <w:sz w:val="18"/>
                <w:szCs w:val="18"/>
                <w:highlight w:val="none"/>
              </w:rPr>
            </w:pPr>
            <w:r>
              <w:rPr>
                <w:rFonts w:ascii="宋体" w:hAnsi="宋体" w:eastAsia="宋体" w:cs="Times New Roman"/>
                <w:sz w:val="18"/>
                <w:szCs w:val="18"/>
                <w:highlight w:val="none"/>
              </w:rPr>
              <w:t>（1）报价未超过询比文件设定的最高限价。</w:t>
            </w:r>
          </w:p>
          <w:p w14:paraId="7340348F">
            <w:pPr>
              <w:widowControl/>
              <w:adjustRightInd w:val="0"/>
              <w:snapToGrid w:val="0"/>
              <w:spacing w:line="360" w:lineRule="exact"/>
              <w:jc w:val="left"/>
              <w:rPr>
                <w:rFonts w:ascii="宋体" w:hAnsi="宋体" w:eastAsia="宋体"/>
                <w:sz w:val="18"/>
                <w:szCs w:val="18"/>
                <w:highlight w:val="none"/>
              </w:rPr>
            </w:pPr>
            <w:r>
              <w:rPr>
                <w:rFonts w:hint="eastAsia" w:ascii="宋体" w:hAnsi="宋体" w:eastAsia="宋体" w:cs="Times New Roman"/>
                <w:sz w:val="18"/>
                <w:szCs w:val="18"/>
                <w:highlight w:val="none"/>
              </w:rPr>
              <w:t>（2）已标价的报价清单总报价和报价函的报价一致（四舍五入除外）。</w:t>
            </w:r>
          </w:p>
          <w:p w14:paraId="012D5288">
            <w:pPr>
              <w:widowControl/>
              <w:adjustRightInd w:val="0"/>
              <w:snapToGrid w:val="0"/>
              <w:spacing w:line="360" w:lineRule="exact"/>
              <w:jc w:val="left"/>
              <w:rPr>
                <w:rFonts w:ascii="宋体" w:hAnsi="宋体" w:eastAsia="宋体" w:cs="Times New Roman"/>
                <w:sz w:val="18"/>
                <w:szCs w:val="18"/>
                <w:highlight w:val="none"/>
              </w:rPr>
            </w:pPr>
            <w:r>
              <w:rPr>
                <w:rFonts w:ascii="宋体" w:hAnsi="宋体" w:eastAsia="宋体" w:cs="Times New Roman"/>
                <w:sz w:val="18"/>
                <w:szCs w:val="18"/>
                <w:highlight w:val="none"/>
              </w:rPr>
              <w:t>（</w:t>
            </w:r>
            <w:r>
              <w:rPr>
                <w:rFonts w:hint="eastAsia" w:ascii="宋体" w:hAnsi="宋体" w:eastAsia="宋体" w:cs="Times New Roman"/>
                <w:sz w:val="18"/>
                <w:szCs w:val="18"/>
                <w:highlight w:val="none"/>
              </w:rPr>
              <w:t>3</w:t>
            </w:r>
            <w:r>
              <w:rPr>
                <w:rFonts w:ascii="宋体" w:hAnsi="宋体" w:eastAsia="宋体" w:cs="Times New Roman"/>
                <w:sz w:val="18"/>
                <w:szCs w:val="18"/>
                <w:highlight w:val="none"/>
              </w:rPr>
              <w:t>）报价的大写数值能确定具体数值，未出现数量级错误、报价金额单位错误。</w:t>
            </w:r>
          </w:p>
          <w:p w14:paraId="42C3D331">
            <w:pPr>
              <w:widowControl/>
              <w:adjustRightInd w:val="0"/>
              <w:snapToGrid w:val="0"/>
              <w:spacing w:line="360" w:lineRule="exact"/>
              <w:jc w:val="left"/>
              <w:rPr>
                <w:rFonts w:ascii="宋体" w:hAnsi="宋体" w:eastAsia="宋体" w:cs="Times New Roman"/>
                <w:sz w:val="18"/>
                <w:szCs w:val="18"/>
                <w:highlight w:val="none"/>
              </w:rPr>
            </w:pPr>
            <w:r>
              <w:rPr>
                <w:rFonts w:ascii="宋体" w:hAnsi="宋体" w:eastAsia="宋体" w:cs="Times New Roman"/>
                <w:sz w:val="18"/>
                <w:szCs w:val="18"/>
                <w:highlight w:val="none"/>
              </w:rPr>
              <w:t>（</w:t>
            </w:r>
            <w:r>
              <w:rPr>
                <w:rFonts w:hint="eastAsia" w:ascii="宋体" w:hAnsi="宋体" w:eastAsia="宋体" w:cs="Times New Roman"/>
                <w:sz w:val="18"/>
                <w:szCs w:val="18"/>
                <w:highlight w:val="none"/>
              </w:rPr>
              <w:t>4</w:t>
            </w:r>
            <w:r>
              <w:rPr>
                <w:rFonts w:ascii="宋体" w:hAnsi="宋体" w:eastAsia="宋体" w:cs="Times New Roman"/>
                <w:sz w:val="18"/>
                <w:szCs w:val="18"/>
                <w:highlight w:val="none"/>
              </w:rPr>
              <w:t>）同一供应商未递交两个以上不同的报价。</w:t>
            </w:r>
          </w:p>
          <w:p w14:paraId="6D89E9F2">
            <w:pPr>
              <w:widowControl/>
              <w:adjustRightInd w:val="0"/>
              <w:snapToGrid w:val="0"/>
              <w:spacing w:line="360" w:lineRule="exact"/>
              <w:jc w:val="left"/>
              <w:rPr>
                <w:rFonts w:ascii="宋体" w:hAnsi="宋体" w:eastAsia="宋体"/>
                <w:sz w:val="18"/>
                <w:szCs w:val="18"/>
                <w:highlight w:val="none"/>
              </w:rPr>
            </w:pPr>
            <w:r>
              <w:rPr>
                <w:rFonts w:ascii="宋体" w:hAnsi="宋体" w:eastAsia="宋体" w:cs="Times New Roman"/>
                <w:sz w:val="18"/>
                <w:szCs w:val="18"/>
                <w:highlight w:val="none"/>
              </w:rPr>
              <w:t>（</w:t>
            </w:r>
            <w:r>
              <w:rPr>
                <w:rFonts w:hint="eastAsia" w:ascii="宋体" w:hAnsi="宋体" w:eastAsia="宋体" w:cs="Times New Roman"/>
                <w:sz w:val="18"/>
                <w:szCs w:val="18"/>
                <w:highlight w:val="none"/>
              </w:rPr>
              <w:t>5</w:t>
            </w:r>
            <w:r>
              <w:rPr>
                <w:rFonts w:ascii="宋体" w:hAnsi="宋体" w:eastAsia="宋体" w:cs="Times New Roman"/>
                <w:sz w:val="18"/>
                <w:szCs w:val="18"/>
                <w:highlight w:val="none"/>
              </w:rPr>
              <w:t>）供应商</w:t>
            </w:r>
            <w:r>
              <w:rPr>
                <w:rFonts w:hint="eastAsia" w:ascii="宋体" w:hAnsi="宋体" w:eastAsia="宋体" w:cs="Times New Roman"/>
                <w:sz w:val="18"/>
                <w:szCs w:val="18"/>
                <w:highlight w:val="none"/>
              </w:rPr>
              <w:t>按</w:t>
            </w:r>
            <w:r>
              <w:rPr>
                <w:rFonts w:ascii="宋体" w:hAnsi="宋体" w:eastAsia="宋体" w:cs="Times New Roman"/>
                <w:sz w:val="18"/>
                <w:szCs w:val="18"/>
                <w:highlight w:val="none"/>
              </w:rPr>
              <w:t>采购人提供的书面</w:t>
            </w:r>
            <w:r>
              <w:rPr>
                <w:rFonts w:hint="eastAsia" w:ascii="宋体" w:hAnsi="宋体" w:eastAsia="宋体" w:cs="Times New Roman"/>
                <w:sz w:val="18"/>
                <w:szCs w:val="18"/>
                <w:highlight w:val="none"/>
              </w:rPr>
              <w:t>报价清单填写了报价，且未修改报价清单说明、数量等实质性内容</w:t>
            </w:r>
            <w:r>
              <w:rPr>
                <w:rFonts w:ascii="宋体" w:hAnsi="宋体" w:eastAsia="宋体" w:cs="Times New Roman"/>
                <w:sz w:val="18"/>
                <w:szCs w:val="18"/>
                <w:highlight w:val="none"/>
              </w:rPr>
              <w:t>。</w:t>
            </w:r>
          </w:p>
          <w:p w14:paraId="5EE0EAD7">
            <w:pPr>
              <w:widowControl/>
              <w:adjustRightInd w:val="0"/>
              <w:snapToGrid w:val="0"/>
              <w:spacing w:line="360" w:lineRule="exact"/>
              <w:jc w:val="left"/>
              <w:rPr>
                <w:rFonts w:ascii="宋体" w:hAnsi="宋体" w:eastAsia="宋体" w:cs="Times New Roman"/>
                <w:sz w:val="18"/>
                <w:szCs w:val="18"/>
                <w:highlight w:val="none"/>
              </w:rPr>
            </w:pPr>
            <w:r>
              <w:rPr>
                <w:rFonts w:ascii="宋体" w:hAnsi="宋体" w:eastAsia="宋体" w:cs="Times New Roman"/>
                <w:sz w:val="18"/>
                <w:szCs w:val="18"/>
                <w:highlight w:val="none"/>
              </w:rPr>
              <w:t>（</w:t>
            </w:r>
            <w:r>
              <w:rPr>
                <w:rFonts w:hint="eastAsia" w:ascii="宋体" w:hAnsi="宋体" w:eastAsia="宋体" w:cs="Times New Roman"/>
                <w:sz w:val="18"/>
                <w:szCs w:val="18"/>
                <w:highlight w:val="none"/>
              </w:rPr>
              <w:t>6</w:t>
            </w:r>
            <w:r>
              <w:rPr>
                <w:rFonts w:ascii="宋体" w:hAnsi="宋体" w:eastAsia="宋体" w:cs="Times New Roman"/>
                <w:sz w:val="18"/>
                <w:szCs w:val="18"/>
                <w:highlight w:val="none"/>
              </w:rPr>
              <w:t>）已标价</w:t>
            </w:r>
            <w:r>
              <w:rPr>
                <w:rFonts w:hint="eastAsia" w:ascii="宋体" w:hAnsi="宋体" w:eastAsia="宋体" w:cs="Times New Roman"/>
                <w:kern w:val="0"/>
                <w:sz w:val="18"/>
                <w:szCs w:val="18"/>
                <w:highlight w:val="none"/>
              </w:rPr>
              <w:t>报价清单</w:t>
            </w:r>
            <w:r>
              <w:rPr>
                <w:rFonts w:ascii="宋体" w:hAnsi="宋体" w:eastAsia="宋体" w:cs="Times New Roman"/>
                <w:kern w:val="0"/>
                <w:sz w:val="18"/>
                <w:szCs w:val="18"/>
                <w:highlight w:val="none"/>
              </w:rPr>
              <w:t>中未更改询比文件确定的暂列金额。</w:t>
            </w:r>
          </w:p>
        </w:tc>
      </w:tr>
      <w:tr w14:paraId="580A9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789" w:type="dxa"/>
            <w:vMerge w:val="continue"/>
            <w:vAlign w:val="center"/>
          </w:tcPr>
          <w:p w14:paraId="4C41FEA8">
            <w:pPr>
              <w:widowControl/>
              <w:adjustRightInd w:val="0"/>
              <w:snapToGrid w:val="0"/>
              <w:spacing w:line="360" w:lineRule="exact"/>
              <w:jc w:val="center"/>
              <w:rPr>
                <w:rFonts w:ascii="宋体" w:hAnsi="宋体" w:eastAsia="宋体" w:cs="Times New Roman"/>
                <w:kern w:val="0"/>
                <w:sz w:val="18"/>
                <w:szCs w:val="18"/>
                <w:highlight w:val="none"/>
              </w:rPr>
            </w:pPr>
          </w:p>
        </w:tc>
        <w:tc>
          <w:tcPr>
            <w:tcW w:w="1474" w:type="dxa"/>
            <w:vMerge w:val="continue"/>
            <w:vAlign w:val="center"/>
          </w:tcPr>
          <w:p w14:paraId="1AD341C9">
            <w:pPr>
              <w:widowControl/>
              <w:adjustRightInd w:val="0"/>
              <w:snapToGrid w:val="0"/>
              <w:spacing w:line="360" w:lineRule="exact"/>
              <w:jc w:val="center"/>
              <w:rPr>
                <w:rFonts w:ascii="宋体" w:hAnsi="宋体" w:eastAsia="宋体" w:cs="Times New Roman"/>
                <w:kern w:val="0"/>
                <w:sz w:val="18"/>
                <w:szCs w:val="18"/>
                <w:highlight w:val="none"/>
              </w:rPr>
            </w:pPr>
          </w:p>
        </w:tc>
        <w:tc>
          <w:tcPr>
            <w:tcW w:w="1985" w:type="dxa"/>
            <w:tcMar>
              <w:left w:w="75" w:type="dxa"/>
            </w:tcMar>
            <w:vAlign w:val="center"/>
          </w:tcPr>
          <w:p w14:paraId="358F6BD3">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其他实质性要求</w:t>
            </w:r>
          </w:p>
        </w:tc>
        <w:tc>
          <w:tcPr>
            <w:tcW w:w="4961" w:type="dxa"/>
            <w:tcMar>
              <w:left w:w="75" w:type="dxa"/>
            </w:tcMar>
            <w:vAlign w:val="center"/>
          </w:tcPr>
          <w:p w14:paraId="5A285325">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符合询比文件的其他实质性要求和条件</w:t>
            </w:r>
          </w:p>
        </w:tc>
      </w:tr>
      <w:tr w14:paraId="66B13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5" w:hRule="atLeast"/>
          <w:jc w:val="center"/>
        </w:trPr>
        <w:tc>
          <w:tcPr>
            <w:tcW w:w="2263" w:type="dxa"/>
            <w:gridSpan w:val="2"/>
            <w:vAlign w:val="center"/>
          </w:tcPr>
          <w:p w14:paraId="2D47F1CE">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b/>
                <w:sz w:val="18"/>
                <w:szCs w:val="18"/>
                <w:highlight w:val="none"/>
              </w:rPr>
              <w:t>条款号</w:t>
            </w:r>
          </w:p>
        </w:tc>
        <w:tc>
          <w:tcPr>
            <w:tcW w:w="1985" w:type="dxa"/>
            <w:tcMar>
              <w:left w:w="75" w:type="dxa"/>
            </w:tcMar>
            <w:vAlign w:val="center"/>
          </w:tcPr>
          <w:p w14:paraId="3C142A8D">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b/>
                <w:sz w:val="18"/>
                <w:szCs w:val="18"/>
                <w:highlight w:val="none"/>
              </w:rPr>
              <w:t>量化因素</w:t>
            </w:r>
          </w:p>
        </w:tc>
        <w:tc>
          <w:tcPr>
            <w:tcW w:w="4961" w:type="dxa"/>
            <w:tcMar>
              <w:left w:w="75" w:type="dxa"/>
            </w:tcMar>
            <w:vAlign w:val="center"/>
          </w:tcPr>
          <w:p w14:paraId="6CB13E55">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b/>
                <w:sz w:val="18"/>
                <w:szCs w:val="18"/>
                <w:highlight w:val="none"/>
              </w:rPr>
              <w:t>量化标准</w:t>
            </w:r>
          </w:p>
        </w:tc>
      </w:tr>
      <w:tr w14:paraId="3BAD1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789" w:type="dxa"/>
            <w:vAlign w:val="center"/>
          </w:tcPr>
          <w:p w14:paraId="683B5E8A">
            <w:pPr>
              <w:widowControl/>
              <w:adjustRightInd w:val="0"/>
              <w:snapToGrid w:val="0"/>
              <w:spacing w:line="360" w:lineRule="exact"/>
              <w:jc w:val="center"/>
              <w:rPr>
                <w:rFonts w:ascii="宋体" w:hAnsi="宋体" w:eastAsia="宋体" w:cs="Times New Roman"/>
                <w:kern w:val="0"/>
                <w:sz w:val="18"/>
                <w:szCs w:val="18"/>
                <w:highlight w:val="none"/>
              </w:rPr>
            </w:pPr>
            <w:r>
              <w:rPr>
                <w:rFonts w:ascii="宋体" w:hAnsi="宋体" w:eastAsia="宋体" w:cs="Times New Roman"/>
                <w:sz w:val="18"/>
                <w:szCs w:val="18"/>
                <w:highlight w:val="none"/>
              </w:rPr>
              <w:t>2.2</w:t>
            </w:r>
          </w:p>
        </w:tc>
        <w:tc>
          <w:tcPr>
            <w:tcW w:w="1474" w:type="dxa"/>
            <w:vAlign w:val="center"/>
          </w:tcPr>
          <w:p w14:paraId="48A6B205">
            <w:pPr>
              <w:widowControl/>
              <w:adjustRightInd w:val="0"/>
              <w:snapToGrid w:val="0"/>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详细评审标准</w:t>
            </w:r>
          </w:p>
        </w:tc>
        <w:tc>
          <w:tcPr>
            <w:tcW w:w="1985" w:type="dxa"/>
            <w:tcMar>
              <w:left w:w="75" w:type="dxa"/>
            </w:tcMar>
            <w:vAlign w:val="center"/>
          </w:tcPr>
          <w:p w14:paraId="3E083425">
            <w:pPr>
              <w:widowControl/>
              <w:adjustRightInd w:val="0"/>
              <w:snapToGrid w:val="0"/>
              <w:spacing w:line="360" w:lineRule="exact"/>
              <w:jc w:val="center"/>
              <w:rPr>
                <w:rFonts w:ascii="宋体" w:hAnsi="宋体" w:eastAsia="宋体" w:cs="Times New Roman"/>
                <w:sz w:val="18"/>
                <w:szCs w:val="18"/>
                <w:highlight w:val="none"/>
              </w:rPr>
            </w:pPr>
            <w:r>
              <w:rPr>
                <w:rFonts w:ascii="宋体" w:hAnsi="宋体" w:eastAsia="宋体" w:cs="Times New Roman"/>
                <w:sz w:val="18"/>
                <w:szCs w:val="18"/>
                <w:highlight w:val="none"/>
              </w:rPr>
              <w:t>评审价计算</w:t>
            </w:r>
          </w:p>
        </w:tc>
        <w:tc>
          <w:tcPr>
            <w:tcW w:w="4961" w:type="dxa"/>
            <w:tcMar>
              <w:left w:w="75" w:type="dxa"/>
            </w:tcMar>
            <w:vAlign w:val="center"/>
          </w:tcPr>
          <w:p w14:paraId="5BC55079">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kern w:val="0"/>
                <w:sz w:val="18"/>
                <w:szCs w:val="18"/>
                <w:highlight w:val="none"/>
              </w:rPr>
              <w:t>评审价＝</w:t>
            </w:r>
            <w:r>
              <w:rPr>
                <w:rFonts w:hint="eastAsia" w:ascii="宋体" w:hAnsi="宋体" w:eastAsia="宋体" w:cs="Times New Roman"/>
                <w:kern w:val="0"/>
                <w:sz w:val="18"/>
                <w:szCs w:val="18"/>
                <w:highlight w:val="none"/>
              </w:rPr>
              <w:t>修正后的</w:t>
            </w:r>
            <w:r>
              <w:rPr>
                <w:rFonts w:ascii="宋体" w:hAnsi="宋体" w:eastAsia="宋体" w:cs="Times New Roman"/>
                <w:kern w:val="0"/>
                <w:sz w:val="18"/>
                <w:szCs w:val="18"/>
                <w:highlight w:val="none"/>
              </w:rPr>
              <w:t>报价</w:t>
            </w:r>
          </w:p>
        </w:tc>
      </w:tr>
      <w:tr w14:paraId="0BE10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4" w:hRule="atLeast"/>
          <w:jc w:val="center"/>
        </w:trPr>
        <w:tc>
          <w:tcPr>
            <w:tcW w:w="9209" w:type="dxa"/>
            <w:gridSpan w:val="4"/>
            <w:vAlign w:val="center"/>
          </w:tcPr>
          <w:p w14:paraId="07E589B8">
            <w:pPr>
              <w:widowControl/>
              <w:adjustRightInd w:val="0"/>
              <w:snapToGrid w:val="0"/>
              <w:spacing w:line="360" w:lineRule="exact"/>
              <w:jc w:val="left"/>
              <w:rPr>
                <w:rFonts w:ascii="宋体" w:hAnsi="宋体" w:eastAsia="宋体" w:cs="Times New Roman"/>
                <w:kern w:val="0"/>
                <w:sz w:val="18"/>
                <w:szCs w:val="18"/>
                <w:highlight w:val="none"/>
              </w:rPr>
            </w:pPr>
            <w:r>
              <w:rPr>
                <w:rFonts w:ascii="宋体" w:hAnsi="宋体" w:eastAsia="宋体" w:cs="Times New Roman"/>
                <w:sz w:val="18"/>
                <w:szCs w:val="18"/>
                <w:highlight w:val="none"/>
              </w:rPr>
              <w:t>需要补充的其他内容：…</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w:t>
            </w:r>
          </w:p>
        </w:tc>
      </w:tr>
    </w:tbl>
    <w:p w14:paraId="474D5412">
      <w:pPr>
        <w:keepNext/>
        <w:keepLines/>
        <w:spacing w:line="360" w:lineRule="exact"/>
        <w:outlineLvl w:val="1"/>
        <w:rPr>
          <w:rFonts w:ascii="宋体" w:hAnsi="宋体" w:eastAsia="宋体" w:cs="Times New Roman"/>
          <w:b/>
          <w:sz w:val="18"/>
          <w:szCs w:val="18"/>
          <w:highlight w:val="none"/>
        </w:rPr>
      </w:pPr>
      <w:r>
        <w:rPr>
          <w:rFonts w:ascii="宋体" w:hAnsi="宋体" w:eastAsia="宋体" w:cs="Times New Roman"/>
          <w:b/>
          <w:sz w:val="18"/>
          <w:szCs w:val="18"/>
          <w:highlight w:val="none"/>
        </w:rPr>
        <w:t>1. 评审方法</w:t>
      </w:r>
    </w:p>
    <w:p w14:paraId="7C9F1489">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本次评</w:t>
      </w:r>
      <w:r>
        <w:rPr>
          <w:rFonts w:hint="eastAsia" w:ascii="宋体" w:hAnsi="宋体" w:eastAsia="宋体" w:cs="Times New Roman"/>
          <w:sz w:val="18"/>
          <w:szCs w:val="18"/>
          <w:highlight w:val="none"/>
        </w:rPr>
        <w:t>审</w:t>
      </w:r>
      <w:r>
        <w:rPr>
          <w:rFonts w:ascii="宋体" w:hAnsi="宋体" w:eastAsia="宋体" w:cs="Times New Roman"/>
          <w:sz w:val="18"/>
          <w:szCs w:val="18"/>
          <w:highlight w:val="none"/>
        </w:rPr>
        <w:t>采用最低价法。</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对满足</w:t>
      </w:r>
      <w:r>
        <w:rPr>
          <w:rFonts w:hint="eastAsia" w:ascii="宋体" w:hAnsi="宋体" w:eastAsia="宋体" w:cs="Times New Roman"/>
          <w:sz w:val="18"/>
          <w:szCs w:val="18"/>
          <w:highlight w:val="none"/>
        </w:rPr>
        <w:t>询比文件</w:t>
      </w:r>
      <w:r>
        <w:rPr>
          <w:rFonts w:ascii="宋体" w:hAnsi="宋体" w:eastAsia="宋体" w:cs="Times New Roman"/>
          <w:sz w:val="18"/>
          <w:szCs w:val="18"/>
          <w:highlight w:val="none"/>
        </w:rPr>
        <w:t>实质性要求的</w:t>
      </w:r>
      <w:r>
        <w:rPr>
          <w:rFonts w:hint="eastAsia" w:ascii="宋体" w:hAnsi="宋体" w:eastAsia="宋体" w:cs="Times New Roman"/>
          <w:sz w:val="18"/>
          <w:szCs w:val="18"/>
          <w:highlight w:val="none"/>
        </w:rPr>
        <w:t>响应</w:t>
      </w:r>
      <w:r>
        <w:rPr>
          <w:rFonts w:ascii="宋体" w:hAnsi="宋体" w:eastAsia="宋体" w:cs="Times New Roman"/>
          <w:sz w:val="18"/>
          <w:szCs w:val="18"/>
          <w:highlight w:val="none"/>
        </w:rPr>
        <w:t>文件，按照</w:t>
      </w:r>
      <w:r>
        <w:rPr>
          <w:rFonts w:hint="eastAsia" w:ascii="宋体" w:hAnsi="宋体" w:eastAsia="宋体" w:cs="Times New Roman"/>
          <w:sz w:val="18"/>
          <w:szCs w:val="18"/>
          <w:highlight w:val="none"/>
        </w:rPr>
        <w:t>评审</w:t>
      </w:r>
      <w:r>
        <w:rPr>
          <w:rFonts w:ascii="宋体" w:hAnsi="宋体" w:eastAsia="宋体" w:cs="Times New Roman"/>
          <w:sz w:val="18"/>
          <w:szCs w:val="18"/>
          <w:highlight w:val="none"/>
        </w:rPr>
        <w:t>价由低到高的顺序依次推荐</w:t>
      </w:r>
      <w:r>
        <w:rPr>
          <w:rFonts w:hint="eastAsia" w:ascii="宋体" w:hAnsi="宋体" w:eastAsia="宋体" w:cs="Times New Roman"/>
          <w:sz w:val="18"/>
          <w:szCs w:val="18"/>
          <w:highlight w:val="none"/>
        </w:rPr>
        <w:t>成交候选人</w:t>
      </w:r>
      <w:r>
        <w:rPr>
          <w:rFonts w:ascii="宋体" w:hAnsi="宋体" w:eastAsia="宋体" w:cs="Times New Roman"/>
          <w:sz w:val="18"/>
          <w:szCs w:val="18"/>
          <w:highlight w:val="none"/>
        </w:rPr>
        <w:t>。如</w:t>
      </w:r>
      <w:r>
        <w:rPr>
          <w:rFonts w:hint="eastAsia" w:ascii="宋体" w:hAnsi="宋体" w:eastAsia="宋体" w:cs="Times New Roman"/>
          <w:sz w:val="18"/>
          <w:szCs w:val="18"/>
          <w:highlight w:val="none"/>
        </w:rPr>
        <w:t>报价</w:t>
      </w:r>
      <w:r>
        <w:rPr>
          <w:rFonts w:ascii="宋体" w:hAnsi="宋体" w:eastAsia="宋体" w:cs="Times New Roman"/>
          <w:sz w:val="18"/>
          <w:szCs w:val="18"/>
          <w:highlight w:val="none"/>
        </w:rPr>
        <w:t>相同的，按照</w:t>
      </w:r>
      <w:r>
        <w:rPr>
          <w:rFonts w:hint="eastAsia" w:ascii="宋体" w:hAnsi="宋体" w:eastAsia="宋体" w:cs="Times New Roman"/>
          <w:sz w:val="18"/>
          <w:szCs w:val="18"/>
          <w:highlight w:val="none"/>
        </w:rPr>
        <w:t>评审</w:t>
      </w:r>
      <w:r>
        <w:rPr>
          <w:rFonts w:ascii="宋体" w:hAnsi="宋体" w:eastAsia="宋体" w:cs="Times New Roman"/>
          <w:sz w:val="18"/>
          <w:szCs w:val="18"/>
          <w:highlight w:val="none"/>
        </w:rPr>
        <w:t>办法前附表中的规定确定</w:t>
      </w:r>
      <w:r>
        <w:rPr>
          <w:rFonts w:hint="eastAsia" w:ascii="宋体" w:hAnsi="宋体" w:eastAsia="宋体" w:cs="Times New Roman"/>
          <w:sz w:val="18"/>
          <w:szCs w:val="18"/>
          <w:highlight w:val="none"/>
        </w:rPr>
        <w:t>成交候选人</w:t>
      </w:r>
      <w:r>
        <w:rPr>
          <w:rFonts w:ascii="宋体" w:hAnsi="宋体" w:eastAsia="宋体" w:cs="Times New Roman"/>
          <w:sz w:val="18"/>
          <w:szCs w:val="18"/>
          <w:highlight w:val="none"/>
        </w:rPr>
        <w:t>顺序。</w:t>
      </w:r>
    </w:p>
    <w:p w14:paraId="7DE3B3C4">
      <w:pPr>
        <w:keepNext/>
        <w:keepLines/>
        <w:spacing w:line="360" w:lineRule="exact"/>
        <w:outlineLvl w:val="1"/>
        <w:rPr>
          <w:rFonts w:ascii="宋体" w:hAnsi="宋体" w:eastAsia="宋体" w:cs="Times New Roman"/>
          <w:b/>
          <w:sz w:val="18"/>
          <w:szCs w:val="18"/>
          <w:highlight w:val="none"/>
        </w:rPr>
      </w:pPr>
      <w:r>
        <w:rPr>
          <w:rFonts w:ascii="宋体" w:hAnsi="宋体" w:eastAsia="宋体" w:cs="Times New Roman"/>
          <w:b/>
          <w:sz w:val="18"/>
          <w:szCs w:val="18"/>
          <w:highlight w:val="none"/>
        </w:rPr>
        <w:t>2. 评审标准</w:t>
      </w:r>
    </w:p>
    <w:p w14:paraId="23746AE7">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2.1 初步评审标准</w:t>
      </w:r>
    </w:p>
    <w:p w14:paraId="4435EDC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2.1.1 形式评审标准：见评审办法前附表。</w:t>
      </w:r>
    </w:p>
    <w:p w14:paraId="63EF6DD7">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2.1.2 资格评审标准：见评审办法前附表。</w:t>
      </w:r>
    </w:p>
    <w:p w14:paraId="7355B1A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2.1.3 响应性评审标准：见评审办法前附表。</w:t>
      </w:r>
    </w:p>
    <w:p w14:paraId="398E8BF3">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2.2 详细评审标准</w:t>
      </w:r>
    </w:p>
    <w:p w14:paraId="2C9BA90B">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详细评审标准：见评审办法前附表。</w:t>
      </w:r>
    </w:p>
    <w:p w14:paraId="6AB0D493">
      <w:pPr>
        <w:keepNext/>
        <w:keepLines/>
        <w:spacing w:line="360" w:lineRule="exact"/>
        <w:outlineLvl w:val="1"/>
        <w:rPr>
          <w:rFonts w:ascii="宋体" w:hAnsi="宋体" w:eastAsia="宋体" w:cs="Times New Roman"/>
          <w:b/>
          <w:sz w:val="18"/>
          <w:szCs w:val="18"/>
          <w:highlight w:val="none"/>
        </w:rPr>
      </w:pPr>
      <w:r>
        <w:rPr>
          <w:rFonts w:ascii="宋体" w:hAnsi="宋体" w:eastAsia="宋体" w:cs="Times New Roman"/>
          <w:b/>
          <w:sz w:val="18"/>
          <w:szCs w:val="18"/>
          <w:highlight w:val="none"/>
        </w:rPr>
        <w:t>3. 评审程序</w:t>
      </w:r>
    </w:p>
    <w:p w14:paraId="1CD7F37B">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3.1 初步评审</w:t>
      </w:r>
    </w:p>
    <w:p w14:paraId="23A474A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3.1.1</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依据本章第2.1.1项、第2.1.2项、第2.1.3项规定的标准对响应文件进行评审。有一项不符合评审标准的，</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应否决其</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w:t>
      </w:r>
    </w:p>
    <w:p w14:paraId="771AE7C7">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3.1.</w:t>
      </w:r>
      <w:r>
        <w:rPr>
          <w:rFonts w:hint="eastAsia" w:ascii="宋体" w:hAnsi="宋体" w:eastAsia="宋体" w:cs="Times New Roman"/>
          <w:sz w:val="18"/>
          <w:szCs w:val="18"/>
          <w:highlight w:val="none"/>
        </w:rPr>
        <w:t xml:space="preserve">2 </w:t>
      </w:r>
      <w:r>
        <w:rPr>
          <w:rFonts w:ascii="宋体" w:hAnsi="宋体" w:eastAsia="宋体" w:cs="Times New Roman"/>
          <w:sz w:val="18"/>
          <w:szCs w:val="18"/>
          <w:highlight w:val="none"/>
        </w:rPr>
        <w:t>响应文件中填报的报价、</w:t>
      </w:r>
      <w:r>
        <w:rPr>
          <w:rFonts w:hint="eastAsia" w:ascii="宋体" w:hAnsi="宋体" w:eastAsia="宋体" w:cs="Times New Roman"/>
          <w:sz w:val="18"/>
          <w:szCs w:val="18"/>
          <w:highlight w:val="none"/>
        </w:rPr>
        <w:t>服务期</w:t>
      </w:r>
      <w:r>
        <w:rPr>
          <w:rFonts w:ascii="宋体" w:hAnsi="宋体" w:eastAsia="宋体" w:cs="Times New Roman"/>
          <w:sz w:val="18"/>
          <w:szCs w:val="18"/>
          <w:highlight w:val="none"/>
        </w:rPr>
        <w:t>、质量标准、安全目标前后不一致</w:t>
      </w:r>
      <w:r>
        <w:rPr>
          <w:rFonts w:hint="eastAsia" w:ascii="宋体" w:hAnsi="宋体" w:eastAsia="宋体" w:cs="Times New Roman"/>
          <w:sz w:val="18"/>
          <w:szCs w:val="18"/>
          <w:highlight w:val="none"/>
        </w:rPr>
        <w:t>，且报价函中填写的内容满足询比文件要求</w:t>
      </w:r>
      <w:r>
        <w:rPr>
          <w:rFonts w:ascii="宋体" w:hAnsi="宋体" w:eastAsia="宋体" w:cs="Times New Roman"/>
          <w:sz w:val="18"/>
          <w:szCs w:val="18"/>
          <w:highlight w:val="none"/>
        </w:rPr>
        <w:t>时，</w:t>
      </w:r>
      <w:r>
        <w:rPr>
          <w:rFonts w:hint="eastAsia" w:ascii="宋体" w:hAnsi="宋体" w:eastAsia="宋体" w:cs="Times New Roman"/>
          <w:sz w:val="18"/>
          <w:szCs w:val="18"/>
          <w:highlight w:val="none"/>
        </w:rPr>
        <w:t>按细微偏差处理，并</w:t>
      </w:r>
      <w:r>
        <w:rPr>
          <w:rFonts w:ascii="宋体" w:hAnsi="宋体" w:eastAsia="宋体" w:cs="Times New Roman"/>
          <w:sz w:val="18"/>
          <w:szCs w:val="18"/>
          <w:highlight w:val="none"/>
        </w:rPr>
        <w:t>以报价函填报的为准</w:t>
      </w:r>
      <w:r>
        <w:rPr>
          <w:rFonts w:hint="eastAsia" w:ascii="宋体" w:hAnsi="宋体" w:eastAsia="宋体" w:cs="Times New Roman"/>
          <w:sz w:val="18"/>
          <w:szCs w:val="18"/>
          <w:highlight w:val="none"/>
        </w:rPr>
        <w:t>。</w:t>
      </w:r>
    </w:p>
    <w:p w14:paraId="5E3AAC56">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 xml:space="preserve">3.1.3 </w:t>
      </w:r>
      <w:r>
        <w:rPr>
          <w:rFonts w:ascii="宋体" w:hAnsi="宋体" w:eastAsia="宋体" w:cs="Times New Roman"/>
          <w:sz w:val="18"/>
          <w:szCs w:val="18"/>
          <w:highlight w:val="none"/>
        </w:rPr>
        <w:t>报价存在</w:t>
      </w:r>
      <w:r>
        <w:rPr>
          <w:rFonts w:hint="eastAsia" w:ascii="宋体" w:hAnsi="宋体" w:eastAsia="宋体" w:cs="Times New Roman"/>
          <w:sz w:val="18"/>
          <w:szCs w:val="18"/>
          <w:highlight w:val="none"/>
        </w:rPr>
        <w:t>以下</w:t>
      </w:r>
      <w:r>
        <w:rPr>
          <w:rFonts w:ascii="宋体" w:hAnsi="宋体" w:eastAsia="宋体" w:cs="Times New Roman"/>
          <w:sz w:val="18"/>
          <w:szCs w:val="18"/>
          <w:highlight w:val="none"/>
        </w:rPr>
        <w:t>细微偏差的，</w:t>
      </w:r>
      <w:r>
        <w:rPr>
          <w:rFonts w:hint="eastAsia" w:ascii="宋体" w:hAnsi="宋体" w:eastAsia="宋体" w:cs="Times New Roman"/>
          <w:sz w:val="18"/>
          <w:szCs w:val="18"/>
          <w:highlight w:val="none"/>
        </w:rPr>
        <w:t>评审小组按以下原则</w:t>
      </w:r>
      <w:r>
        <w:rPr>
          <w:rFonts w:ascii="宋体" w:hAnsi="宋体" w:eastAsia="宋体" w:cs="Times New Roman"/>
          <w:sz w:val="18"/>
          <w:szCs w:val="18"/>
          <w:highlight w:val="none"/>
        </w:rPr>
        <w:t>对报价进行处理，并要求供应商书面澄清确认，供应商拒不澄清确认的，</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应当否决其报价。</w:t>
      </w:r>
    </w:p>
    <w:p w14:paraId="0BF24094">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（1）</w:t>
      </w:r>
      <w:r>
        <w:rPr>
          <w:rFonts w:ascii="宋体" w:hAnsi="宋体" w:eastAsia="宋体" w:cs="Times New Roman"/>
          <w:sz w:val="18"/>
          <w:szCs w:val="18"/>
          <w:highlight w:val="none"/>
        </w:rPr>
        <w:t>报价有算术错误的，评审小组按以下原则对报价进行修正，修正的价格经供应商书面确认后具有约束力。供应商不接受修正价格的，评审小组应否决其报价。</w:t>
      </w:r>
    </w:p>
    <w:p w14:paraId="67A41F5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①响应文件中的大写金额与小写金额不一致的，以大写金额为准；</w:t>
      </w:r>
    </w:p>
    <w:p w14:paraId="1E543C6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②总价金额与依据单价计算出的结果不一致的，以单价金额为准修正总价，但单价金额小数点有明显错误的除外；</w:t>
      </w:r>
    </w:p>
    <w:p w14:paraId="209F154A">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③当单价与数量相乘不等于合价时，以单价计算为准，如果单价有明显的小数点位置差错，应以标出的合价为准，同时对单价予以修正；</w:t>
      </w:r>
    </w:p>
    <w:p w14:paraId="12007CB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④当各子目的合价累计不等于总价时，应以各子目合价累计数为准，修正总价。</w:t>
      </w:r>
    </w:p>
    <w:p w14:paraId="37BE5C17">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（2）报价</w:t>
      </w:r>
      <w:r>
        <w:rPr>
          <w:rFonts w:ascii="宋体" w:hAnsi="宋体" w:eastAsia="宋体" w:cs="Times New Roman"/>
          <w:sz w:val="18"/>
          <w:szCs w:val="18"/>
          <w:highlight w:val="none"/>
        </w:rPr>
        <w:t>清单中的报价有其他错误的，评审小组按以下原则对报价进行修正，修正的价格经供应商书面确认后具有约束力。供应商不接受修正价格的，评审小组应否决其报价。</w:t>
      </w:r>
    </w:p>
    <w:p w14:paraId="1CDFBABF">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①在采购人给定的清单中漏报了某个子目的单价、合价或总额价，或所报单价、合价或总额价减少了报价范围，则漏报的子目单价、合价和总额价或单价、合价和总额价中减少的报价内容视为已含入其他子目的单价、合价和总额价之中</w:t>
      </w:r>
      <w:r>
        <w:rPr>
          <w:rFonts w:hint="eastAsia" w:ascii="宋体" w:hAnsi="宋体" w:eastAsia="宋体" w:cs="Times New Roman"/>
          <w:sz w:val="18"/>
          <w:szCs w:val="18"/>
          <w:highlight w:val="none"/>
        </w:rPr>
        <w:t>；</w:t>
      </w:r>
    </w:p>
    <w:p w14:paraId="4E0BE37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②在采购人给定的清单中多报了某个子目的单价、合价或总额价，或所报单价、合价或总额价增加了报价范围，则从报价中扣除多报的子目报价或子目报价中增加了报价范围的部分报价</w:t>
      </w:r>
      <w:r>
        <w:rPr>
          <w:rFonts w:hint="eastAsia" w:ascii="宋体" w:hAnsi="宋体" w:eastAsia="宋体" w:cs="Times New Roman"/>
          <w:sz w:val="18"/>
          <w:szCs w:val="18"/>
          <w:highlight w:val="none"/>
        </w:rPr>
        <w:t>；</w:t>
      </w:r>
    </w:p>
    <w:p w14:paraId="3921266A">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③当单价与数量的乘积与合价（金额）虽然一致，但供应商修改了该子目的数量，则其合价按采购人给定的数量乘以供应商所报单价予以修正</w:t>
      </w:r>
      <w:r>
        <w:rPr>
          <w:rFonts w:hint="eastAsia" w:ascii="宋体" w:hAnsi="宋体" w:eastAsia="宋体" w:cs="Times New Roman"/>
          <w:sz w:val="18"/>
          <w:szCs w:val="18"/>
          <w:highlight w:val="none"/>
        </w:rPr>
        <w:t>；</w:t>
      </w:r>
    </w:p>
    <w:p w14:paraId="47CB8B7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④当各子目的合价累计不等于总价时，应以各子目合价累计数为准，修正总价。</w:t>
      </w:r>
    </w:p>
    <w:p w14:paraId="66B2681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3.1.</w:t>
      </w:r>
      <w:r>
        <w:rPr>
          <w:rFonts w:hint="eastAsia" w:ascii="宋体" w:hAnsi="宋体" w:eastAsia="宋体" w:cs="Times New Roman"/>
          <w:sz w:val="18"/>
          <w:szCs w:val="18"/>
          <w:highlight w:val="none"/>
        </w:rPr>
        <w:t xml:space="preserve">4 </w:t>
      </w:r>
      <w:r>
        <w:rPr>
          <w:rFonts w:ascii="宋体" w:hAnsi="宋体" w:eastAsia="宋体" w:cs="Times New Roman"/>
          <w:sz w:val="18"/>
          <w:szCs w:val="18"/>
          <w:highlight w:val="none"/>
        </w:rPr>
        <w:t>修正后的最终报价若超过最高限价（如有），</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应否决其报价。</w:t>
      </w:r>
    </w:p>
    <w:p w14:paraId="654F161C">
      <w:pPr>
        <w:spacing w:line="360" w:lineRule="exact"/>
        <w:ind w:firstLine="420"/>
        <w:rPr>
          <w:rFonts w:ascii="宋体" w:hAnsi="宋体" w:eastAsia="宋体"/>
          <w:sz w:val="18"/>
          <w:szCs w:val="18"/>
          <w:highlight w:val="none"/>
        </w:rPr>
      </w:pPr>
      <w:r>
        <w:rPr>
          <w:rFonts w:ascii="宋体" w:hAnsi="宋体" w:eastAsia="宋体" w:cs="Times New Roman"/>
          <w:sz w:val="18"/>
          <w:szCs w:val="18"/>
          <w:highlight w:val="none"/>
        </w:rPr>
        <w:t>3.1.</w:t>
      </w:r>
      <w:r>
        <w:rPr>
          <w:rFonts w:hint="eastAsia" w:ascii="宋体" w:hAnsi="宋体" w:eastAsia="宋体" w:cs="Times New Roman"/>
          <w:sz w:val="18"/>
          <w:szCs w:val="18"/>
          <w:highlight w:val="none"/>
        </w:rPr>
        <w:t>5</w:t>
      </w:r>
      <w:r>
        <w:rPr>
          <w:rFonts w:ascii="宋体" w:hAnsi="宋体" w:eastAsia="宋体" w:cs="Times New Roman"/>
          <w:sz w:val="18"/>
          <w:szCs w:val="18"/>
          <w:highlight w:val="none"/>
        </w:rPr>
        <w:t xml:space="preserve"> </w:t>
      </w:r>
      <w:r>
        <w:rPr>
          <w:rFonts w:hint="eastAsia" w:ascii="宋体" w:hAnsi="宋体" w:eastAsia="宋体" w:cs="Times New Roman"/>
          <w:sz w:val="18"/>
          <w:szCs w:val="18"/>
          <w:highlight w:val="none"/>
        </w:rPr>
        <w:t>修正后的</w:t>
      </w:r>
      <w:r>
        <w:rPr>
          <w:rFonts w:ascii="宋体" w:hAnsi="宋体" w:eastAsia="宋体" w:cs="Times New Roman"/>
          <w:sz w:val="18"/>
          <w:szCs w:val="18"/>
          <w:highlight w:val="none"/>
        </w:rPr>
        <w:t>最终报价参与评审价得分的计算</w:t>
      </w:r>
      <w:r>
        <w:rPr>
          <w:rFonts w:hint="eastAsia" w:ascii="宋体" w:hAnsi="宋体" w:eastAsia="宋体" w:cs="Times New Roman"/>
          <w:sz w:val="18"/>
          <w:szCs w:val="18"/>
          <w:highlight w:val="none"/>
        </w:rPr>
        <w:t>，并作为签订合同的依据</w:t>
      </w:r>
      <w:r>
        <w:rPr>
          <w:rFonts w:ascii="宋体" w:hAnsi="宋体" w:eastAsia="宋体" w:cs="Times New Roman"/>
          <w:sz w:val="18"/>
          <w:szCs w:val="18"/>
          <w:highlight w:val="none"/>
        </w:rPr>
        <w:t>。</w:t>
      </w:r>
    </w:p>
    <w:p w14:paraId="26102A62">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3.2 详细评审</w:t>
      </w:r>
    </w:p>
    <w:p w14:paraId="5536AEE4">
      <w:pPr>
        <w:spacing w:line="360" w:lineRule="exact"/>
        <w:ind w:firstLine="440"/>
        <w:rPr>
          <w:rFonts w:ascii="宋体" w:hAnsi="宋体" w:eastAsia="宋体" w:cs="Times New Roman"/>
          <w:sz w:val="18"/>
          <w:szCs w:val="18"/>
          <w:highlight w:val="none"/>
        </w:rPr>
      </w:pP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按本章第2.2款规定</w:t>
      </w:r>
      <w:r>
        <w:rPr>
          <w:rFonts w:hint="eastAsia" w:ascii="宋体" w:hAnsi="宋体" w:eastAsia="宋体" w:cs="Times New Roman"/>
          <w:sz w:val="18"/>
          <w:szCs w:val="18"/>
          <w:highlight w:val="none"/>
        </w:rPr>
        <w:t>进行评审价排序</w:t>
      </w:r>
      <w:r>
        <w:rPr>
          <w:rFonts w:ascii="宋体" w:hAnsi="宋体" w:eastAsia="宋体" w:cs="Times New Roman"/>
          <w:sz w:val="18"/>
          <w:szCs w:val="18"/>
          <w:highlight w:val="none"/>
        </w:rPr>
        <w:t>。</w:t>
      </w:r>
    </w:p>
    <w:p w14:paraId="2DE050FF">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 xml:space="preserve">3.3 </w:t>
      </w:r>
      <w:r>
        <w:rPr>
          <w:rFonts w:hint="eastAsia" w:ascii="宋体" w:hAnsi="宋体" w:eastAsia="宋体" w:cs="Times New Roman"/>
          <w:b/>
          <w:sz w:val="18"/>
          <w:szCs w:val="18"/>
          <w:highlight w:val="none"/>
        </w:rPr>
        <w:t>否决响应文件</w:t>
      </w:r>
      <w:r>
        <w:rPr>
          <w:rFonts w:ascii="宋体" w:hAnsi="宋体" w:eastAsia="宋体" w:cs="Times New Roman"/>
          <w:b/>
          <w:sz w:val="18"/>
          <w:szCs w:val="18"/>
          <w:highlight w:val="none"/>
        </w:rPr>
        <w:t>的其他情形</w:t>
      </w:r>
    </w:p>
    <w:p w14:paraId="11901D42">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应对在评审过程中发现供应商存在串通报价、弄虚作假、行贿等违法行为的，</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应否决其</w:t>
      </w:r>
      <w:r>
        <w:rPr>
          <w:rFonts w:hint="eastAsia" w:ascii="宋体" w:hAnsi="宋体" w:eastAsia="宋体" w:cs="Times New Roman"/>
          <w:sz w:val="18"/>
          <w:szCs w:val="18"/>
          <w:highlight w:val="none"/>
        </w:rPr>
        <w:t>响应文件</w:t>
      </w:r>
      <w:r>
        <w:rPr>
          <w:rFonts w:ascii="宋体" w:hAnsi="宋体" w:eastAsia="宋体" w:cs="Times New Roman"/>
          <w:sz w:val="18"/>
          <w:szCs w:val="18"/>
          <w:highlight w:val="none"/>
        </w:rPr>
        <w:t>。</w:t>
      </w:r>
    </w:p>
    <w:p w14:paraId="60BF1F8D">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3.4 响应文件的澄清和说明或补正</w:t>
      </w:r>
    </w:p>
    <w:p w14:paraId="1F2A555E">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3.4.1 在评审过程中，</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可以书面形式要求供应商对响应文件中含义不明确、对同类问题表述不一致或者有明显文字</w:t>
      </w:r>
      <w:r>
        <w:rPr>
          <w:rFonts w:hint="eastAsia" w:ascii="宋体" w:hAnsi="宋体" w:eastAsia="宋体" w:cs="Times New Roman"/>
          <w:sz w:val="18"/>
          <w:szCs w:val="18"/>
          <w:highlight w:val="none"/>
        </w:rPr>
        <w:t>错误</w:t>
      </w:r>
      <w:r>
        <w:rPr>
          <w:rFonts w:ascii="宋体" w:hAnsi="宋体" w:eastAsia="宋体" w:cs="Times New Roman"/>
          <w:sz w:val="18"/>
          <w:szCs w:val="18"/>
          <w:highlight w:val="none"/>
        </w:rPr>
        <w:t>的内容做必要的澄清。</w:t>
      </w: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不接受供应商主动提出的澄清。</w:t>
      </w:r>
    </w:p>
    <w:p w14:paraId="3619B544">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3.4.2 澄清不得超出响应文件的范围且不得改变响应文件的实质性内容，并构成响应文件的组成部分。</w:t>
      </w:r>
    </w:p>
    <w:p w14:paraId="134BBB70">
      <w:pPr>
        <w:keepNext/>
        <w:keepLines/>
        <w:spacing w:line="360" w:lineRule="exact"/>
        <w:outlineLvl w:val="2"/>
        <w:rPr>
          <w:rFonts w:ascii="宋体" w:hAnsi="宋体" w:eastAsia="宋体" w:cs="Times New Roman"/>
          <w:b/>
          <w:sz w:val="18"/>
          <w:szCs w:val="18"/>
          <w:highlight w:val="none"/>
        </w:rPr>
      </w:pPr>
      <w:r>
        <w:rPr>
          <w:rFonts w:ascii="宋体" w:hAnsi="宋体" w:eastAsia="宋体" w:cs="Times New Roman"/>
          <w:b/>
          <w:sz w:val="18"/>
          <w:szCs w:val="18"/>
          <w:highlight w:val="none"/>
        </w:rPr>
        <w:t>3.5 评审结果</w:t>
      </w:r>
    </w:p>
    <w:p w14:paraId="5B6260F9">
      <w:pPr>
        <w:spacing w:line="360" w:lineRule="exact"/>
        <w:ind w:firstLine="420"/>
        <w:rPr>
          <w:rFonts w:ascii="宋体" w:hAnsi="宋体" w:eastAsia="宋体" w:cs="Times New Roman"/>
          <w:sz w:val="18"/>
          <w:szCs w:val="18"/>
          <w:highlight w:val="none"/>
        </w:rPr>
      </w:pPr>
      <w:r>
        <w:rPr>
          <w:rFonts w:hint="eastAsia" w:ascii="宋体" w:hAnsi="宋体" w:eastAsia="宋体" w:cs="Times New Roman"/>
          <w:sz w:val="18"/>
          <w:szCs w:val="18"/>
          <w:highlight w:val="none"/>
        </w:rPr>
        <w:t>评审小组</w:t>
      </w:r>
      <w:r>
        <w:rPr>
          <w:rFonts w:ascii="宋体" w:hAnsi="宋体" w:eastAsia="宋体" w:cs="Times New Roman"/>
          <w:sz w:val="18"/>
          <w:szCs w:val="18"/>
          <w:highlight w:val="none"/>
        </w:rPr>
        <w:t>完成评审后，应当向采购人提交评审报告。评审报告应当如实记载以下内容：</w:t>
      </w:r>
    </w:p>
    <w:p w14:paraId="682F0D84">
      <w:pPr>
        <w:spacing w:line="360" w:lineRule="exact"/>
        <w:ind w:firstLine="420"/>
        <w:rPr>
          <w:rFonts w:ascii="宋体" w:hAnsi="宋体" w:eastAsia="宋体" w:cs="Times New Roman"/>
          <w:sz w:val="18"/>
          <w:szCs w:val="18"/>
          <w:highlight w:val="none"/>
        </w:rPr>
      </w:pPr>
      <w:bookmarkStart w:id="137" w:name="_Toc218_WPSOffice_Level2"/>
      <w:bookmarkStart w:id="138" w:name="_Toc21524_WPSOffice_Level2"/>
      <w:bookmarkStart w:id="139" w:name="_Toc12245_WPSOffice_Level2"/>
      <w:r>
        <w:rPr>
          <w:rFonts w:ascii="宋体" w:hAnsi="宋体" w:eastAsia="宋体" w:cs="Times New Roman"/>
          <w:sz w:val="18"/>
          <w:szCs w:val="18"/>
          <w:highlight w:val="none"/>
        </w:rPr>
        <w:t>（一）采购项目基本情况</w:t>
      </w:r>
      <w:bookmarkEnd w:id="137"/>
      <w:bookmarkEnd w:id="138"/>
      <w:bookmarkEnd w:id="139"/>
    </w:p>
    <w:p w14:paraId="702671B8">
      <w:pPr>
        <w:spacing w:line="360" w:lineRule="exact"/>
        <w:ind w:firstLine="420"/>
        <w:rPr>
          <w:rFonts w:ascii="宋体" w:hAnsi="宋体" w:eastAsia="宋体" w:cs="Times New Roman"/>
          <w:sz w:val="18"/>
          <w:szCs w:val="18"/>
          <w:highlight w:val="none"/>
        </w:rPr>
      </w:pPr>
      <w:bookmarkStart w:id="140" w:name="_Toc31322_WPSOffice_Level2"/>
      <w:bookmarkStart w:id="141" w:name="_Toc8414_WPSOffice_Level2"/>
      <w:bookmarkStart w:id="142" w:name="_Toc5856_WPSOffice_Level2"/>
      <w:r>
        <w:rPr>
          <w:rFonts w:ascii="宋体" w:hAnsi="宋体" w:eastAsia="宋体" w:cs="Times New Roman"/>
          <w:sz w:val="18"/>
          <w:szCs w:val="18"/>
          <w:highlight w:val="none"/>
        </w:rPr>
        <w:t>（二）采购过程回顾</w:t>
      </w:r>
      <w:bookmarkEnd w:id="140"/>
      <w:bookmarkEnd w:id="141"/>
      <w:bookmarkEnd w:id="142"/>
    </w:p>
    <w:p w14:paraId="0DE587D9">
      <w:pPr>
        <w:spacing w:line="360" w:lineRule="exact"/>
        <w:ind w:firstLine="420"/>
        <w:rPr>
          <w:rFonts w:ascii="宋体" w:hAnsi="宋体" w:eastAsia="宋体" w:cs="Times New Roman"/>
          <w:sz w:val="18"/>
          <w:szCs w:val="18"/>
          <w:highlight w:val="none"/>
        </w:rPr>
      </w:pPr>
      <w:bookmarkStart w:id="143" w:name="_Toc2932_WPSOffice_Level2"/>
      <w:bookmarkStart w:id="144" w:name="_Toc15620_WPSOffice_Level2"/>
      <w:bookmarkStart w:id="145" w:name="_Toc1346_WPSOffice_Level2"/>
      <w:r>
        <w:rPr>
          <w:rFonts w:ascii="宋体" w:hAnsi="宋体" w:eastAsia="宋体" w:cs="Times New Roman"/>
          <w:sz w:val="18"/>
          <w:szCs w:val="18"/>
          <w:highlight w:val="none"/>
        </w:rPr>
        <w:t>（三）评审小组成员名单</w:t>
      </w:r>
      <w:bookmarkEnd w:id="143"/>
      <w:bookmarkEnd w:id="144"/>
      <w:bookmarkEnd w:id="145"/>
    </w:p>
    <w:p w14:paraId="399947CE">
      <w:pPr>
        <w:spacing w:line="360" w:lineRule="exact"/>
        <w:ind w:firstLine="420"/>
        <w:rPr>
          <w:rFonts w:ascii="宋体" w:hAnsi="宋体" w:eastAsia="宋体" w:cs="Times New Roman"/>
          <w:sz w:val="18"/>
          <w:szCs w:val="18"/>
          <w:highlight w:val="none"/>
        </w:rPr>
      </w:pPr>
      <w:bookmarkStart w:id="146" w:name="_Toc14207_WPSOffice_Level2"/>
      <w:bookmarkStart w:id="147" w:name="_Toc14464_WPSOffice_Level2"/>
      <w:bookmarkStart w:id="148" w:name="_Toc32316_WPSOffice_Level2"/>
      <w:r>
        <w:rPr>
          <w:rFonts w:ascii="宋体" w:hAnsi="宋体" w:eastAsia="宋体" w:cs="Times New Roman"/>
          <w:sz w:val="18"/>
          <w:szCs w:val="18"/>
          <w:highlight w:val="none"/>
        </w:rPr>
        <w:t>（四）询比评审工作</w:t>
      </w:r>
      <w:bookmarkEnd w:id="146"/>
      <w:bookmarkEnd w:id="147"/>
      <w:bookmarkEnd w:id="148"/>
    </w:p>
    <w:p w14:paraId="4864779C">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评审办法</w:t>
      </w:r>
    </w:p>
    <w:p w14:paraId="514D8A57">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初步评审情况（资格审查、形式性审查、响应性审查）</w:t>
      </w:r>
    </w:p>
    <w:p w14:paraId="26C11050">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3</w:t>
      </w:r>
      <w:r>
        <w:rPr>
          <w:rFonts w:hint="eastAsia" w:ascii="宋体" w:hAnsi="宋体" w:eastAsia="宋体" w:cs="Times New Roman"/>
          <w:sz w:val="18"/>
          <w:szCs w:val="18"/>
          <w:highlight w:val="none"/>
        </w:rPr>
        <w:t>.详细</w:t>
      </w:r>
      <w:r>
        <w:rPr>
          <w:rFonts w:ascii="宋体" w:hAnsi="宋体" w:eastAsia="宋体" w:cs="Times New Roman"/>
          <w:sz w:val="18"/>
          <w:szCs w:val="18"/>
          <w:highlight w:val="none"/>
        </w:rPr>
        <w:t>评审情况</w:t>
      </w:r>
      <w:r>
        <w:rPr>
          <w:rFonts w:hint="eastAsia" w:ascii="宋体" w:hAnsi="宋体" w:eastAsia="宋体" w:cs="Times New Roman"/>
          <w:sz w:val="18"/>
          <w:szCs w:val="18"/>
          <w:highlight w:val="none"/>
        </w:rPr>
        <w:t>（供应商的评审价评审情况）</w:t>
      </w:r>
    </w:p>
    <w:p w14:paraId="579B8555">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4</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否决的供应商名单以及否决理由（如有）</w:t>
      </w:r>
    </w:p>
    <w:p w14:paraId="0456F788">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5</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推荐候选供应商排序</w:t>
      </w:r>
    </w:p>
    <w:p w14:paraId="1762D43B">
      <w:pPr>
        <w:spacing w:line="360" w:lineRule="exact"/>
        <w:ind w:firstLine="420"/>
        <w:rPr>
          <w:rFonts w:ascii="宋体" w:hAnsi="宋体" w:eastAsia="宋体" w:cs="Times New Roman"/>
          <w:sz w:val="18"/>
          <w:szCs w:val="18"/>
          <w:highlight w:val="none"/>
        </w:rPr>
      </w:pPr>
      <w:bookmarkStart w:id="149" w:name="_Toc5114_WPSOffice_Level2"/>
      <w:bookmarkStart w:id="150" w:name="_Toc13397_WPSOffice_Level2"/>
      <w:bookmarkStart w:id="151" w:name="_Toc3913_WPSOffice_Level2"/>
      <w:r>
        <w:rPr>
          <w:rFonts w:ascii="宋体" w:hAnsi="宋体" w:eastAsia="宋体" w:cs="Times New Roman"/>
          <w:sz w:val="18"/>
          <w:szCs w:val="18"/>
          <w:highlight w:val="none"/>
        </w:rPr>
        <w:t>（五）需要说明的其他事项</w:t>
      </w:r>
      <w:bookmarkEnd w:id="149"/>
      <w:bookmarkEnd w:id="150"/>
      <w:bookmarkEnd w:id="151"/>
    </w:p>
    <w:p w14:paraId="45749B46">
      <w:pPr>
        <w:spacing w:line="360" w:lineRule="exact"/>
        <w:ind w:firstLine="420"/>
        <w:rPr>
          <w:rFonts w:ascii="宋体" w:hAnsi="宋体" w:eastAsia="宋体" w:cs="Times New Roman"/>
          <w:sz w:val="18"/>
          <w:szCs w:val="18"/>
          <w:highlight w:val="none"/>
        </w:rPr>
      </w:pPr>
      <w:bookmarkStart w:id="152" w:name="_Toc8934_WPSOffice_Level2"/>
      <w:bookmarkStart w:id="153" w:name="_Toc3031_WPSOffice_Level2"/>
      <w:bookmarkStart w:id="154" w:name="_Toc23800_WPSOffice_Level2"/>
      <w:r>
        <w:rPr>
          <w:rFonts w:ascii="宋体" w:hAnsi="宋体" w:eastAsia="宋体" w:cs="Times New Roman"/>
          <w:sz w:val="18"/>
          <w:szCs w:val="18"/>
          <w:highlight w:val="none"/>
        </w:rPr>
        <w:t>（六）评审附表</w:t>
      </w:r>
      <w:bookmarkEnd w:id="152"/>
      <w:bookmarkEnd w:id="153"/>
      <w:bookmarkEnd w:id="154"/>
    </w:p>
    <w:p w14:paraId="25759CFB">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1</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响应文件开启记录表</w:t>
      </w:r>
    </w:p>
    <w:p w14:paraId="2C1406C7">
      <w:pPr>
        <w:spacing w:line="360" w:lineRule="exact"/>
        <w:ind w:firstLine="420"/>
        <w:rPr>
          <w:rFonts w:ascii="宋体" w:hAnsi="宋体" w:eastAsia="宋体" w:cs="Times New Roman"/>
          <w:sz w:val="18"/>
          <w:szCs w:val="18"/>
          <w:highlight w:val="none"/>
        </w:rPr>
      </w:pPr>
      <w:r>
        <w:rPr>
          <w:rFonts w:ascii="宋体" w:hAnsi="宋体" w:eastAsia="宋体" w:cs="Times New Roman"/>
          <w:sz w:val="18"/>
          <w:szCs w:val="18"/>
          <w:highlight w:val="none"/>
        </w:rPr>
        <w:t>2</w:t>
      </w:r>
      <w:r>
        <w:rPr>
          <w:rFonts w:hint="eastAsia" w:ascii="宋体" w:hAnsi="宋体" w:eastAsia="宋体" w:cs="Times New Roman"/>
          <w:sz w:val="18"/>
          <w:szCs w:val="18"/>
          <w:highlight w:val="none"/>
        </w:rPr>
        <w:t>.</w:t>
      </w:r>
      <w:r>
        <w:rPr>
          <w:rFonts w:ascii="宋体" w:hAnsi="宋体" w:eastAsia="宋体" w:cs="Times New Roman"/>
          <w:sz w:val="18"/>
          <w:szCs w:val="18"/>
          <w:highlight w:val="none"/>
        </w:rPr>
        <w:t>评审表格</w:t>
      </w:r>
    </w:p>
    <w:p w14:paraId="1754BF9C">
      <w:pPr>
        <w:rPr>
          <w:rFonts w:ascii="Times New Roman" w:hAnsi="Times New Roman" w:cs="Times New Roman"/>
          <w:highlight w:val="none"/>
        </w:rPr>
      </w:pPr>
      <w:r>
        <w:rPr>
          <w:rFonts w:ascii="Times New Roman" w:hAnsi="Times New Roman" w:cs="Times New Roman"/>
          <w:highlight w:val="none"/>
        </w:rPr>
        <w:br w:type="page"/>
      </w:r>
    </w:p>
    <w:p w14:paraId="294789CE">
      <w:pPr>
        <w:pStyle w:val="2"/>
        <w:numPr>
          <w:ilvl w:val="0"/>
          <w:numId w:val="0"/>
        </w:numPr>
        <w:spacing w:before="312" w:after="312"/>
        <w:rPr>
          <w:rFonts w:ascii="Times New Roman" w:hAnsi="Times New Roman" w:eastAsia="宋体" w:cs="Times New Roman"/>
          <w:highlight w:val="none"/>
        </w:rPr>
      </w:pPr>
      <w:bookmarkStart w:id="155" w:name="_Toc13270_WPSOffice_Level1"/>
      <w:r>
        <w:rPr>
          <w:rFonts w:hint="eastAsia" w:ascii="Times New Roman" w:hAnsi="Times New Roman" w:eastAsia="宋体" w:cs="Times New Roman"/>
          <w:highlight w:val="none"/>
        </w:rPr>
        <w:t xml:space="preserve">第四章 </w:t>
      </w:r>
      <w:r>
        <w:rPr>
          <w:rFonts w:ascii="Times New Roman" w:hAnsi="Times New Roman" w:eastAsia="宋体" w:cs="Times New Roman"/>
          <w:highlight w:val="none"/>
        </w:rPr>
        <w:t>合同内容</w:t>
      </w:r>
      <w:bookmarkEnd w:id="155"/>
    </w:p>
    <w:p w14:paraId="0D79C2A4">
      <w:pPr>
        <w:jc w:val="right"/>
        <w:rPr>
          <w:highlight w:val="none"/>
        </w:rPr>
      </w:pPr>
      <w:r>
        <w:rPr>
          <w:rFonts w:hint="eastAsia" w:ascii="仿宋_GB2312" w:hAnsi="仿宋" w:eastAsia="仿宋_GB2312" w:cs="仿宋"/>
          <w:b/>
          <w:w w:val="90"/>
          <w:sz w:val="24"/>
          <w:highlight w:val="none"/>
        </w:rPr>
        <w:t>合同编号：</w:t>
      </w:r>
    </w:p>
    <w:p w14:paraId="132CB7C4">
      <w:pPr>
        <w:jc w:val="center"/>
        <w:rPr>
          <w:rFonts w:cs="仿宋" w:asciiTheme="minorEastAsia" w:hAnsiTheme="minorEastAsia"/>
          <w:sz w:val="36"/>
          <w:szCs w:val="36"/>
          <w:highlight w:val="none"/>
        </w:rPr>
      </w:pPr>
    </w:p>
    <w:p w14:paraId="359297CC">
      <w:pPr>
        <w:jc w:val="center"/>
        <w:rPr>
          <w:rFonts w:ascii="仿宋_GB2312" w:eastAsia="仿宋_GB2312" w:cs="仿宋" w:hAnsiTheme="minorEastAsia"/>
          <w:b/>
          <w:bCs/>
          <w:sz w:val="40"/>
          <w:szCs w:val="40"/>
          <w:highlight w:val="none"/>
        </w:rPr>
      </w:pPr>
      <w:r>
        <w:rPr>
          <w:rFonts w:hint="eastAsia" w:ascii="仿宋_GB2312" w:eastAsia="仿宋_GB2312" w:cs="仿宋" w:hAnsiTheme="minorEastAsia"/>
          <w:b/>
          <w:bCs/>
          <w:sz w:val="40"/>
          <w:szCs w:val="40"/>
          <w:highlight w:val="none"/>
        </w:rPr>
        <w:t>青浦区华新镇安联明悦邸（安联·虹悦）</w:t>
      </w:r>
    </w:p>
    <w:p w14:paraId="53D62C6C">
      <w:pPr>
        <w:jc w:val="center"/>
        <w:rPr>
          <w:rFonts w:ascii="仿宋_GB2312" w:eastAsia="仿宋_GB2312" w:cs="仿宋" w:hAnsiTheme="minorEastAsia"/>
          <w:b/>
          <w:bCs/>
          <w:sz w:val="40"/>
          <w:szCs w:val="40"/>
          <w:highlight w:val="none"/>
        </w:rPr>
      </w:pPr>
      <w:r>
        <w:rPr>
          <w:rFonts w:hint="eastAsia" w:ascii="仿宋_GB2312" w:hAnsi="仿宋" w:eastAsia="仿宋_GB2312" w:cs="仿宋"/>
          <w:sz w:val="44"/>
          <w:szCs w:val="44"/>
          <w:highlight w:val="none"/>
        </w:rPr>
        <w:t>“百度”</w:t>
      </w:r>
      <w:r>
        <w:rPr>
          <w:rFonts w:hint="eastAsia" w:ascii="仿宋_GB2312" w:eastAsia="仿宋_GB2312" w:cs="仿宋" w:hAnsiTheme="minorEastAsia"/>
          <w:b/>
          <w:bCs/>
          <w:sz w:val="40"/>
          <w:szCs w:val="40"/>
          <w:highlight w:val="none"/>
        </w:rPr>
        <w:t>202</w:t>
      </w:r>
      <w:r>
        <w:rPr>
          <w:rFonts w:hint="eastAsia" w:ascii="仿宋_GB2312" w:eastAsia="仿宋_GB2312" w:cs="仿宋" w:hAnsiTheme="minorEastAsia"/>
          <w:b/>
          <w:bCs/>
          <w:sz w:val="40"/>
          <w:szCs w:val="40"/>
          <w:highlight w:val="none"/>
          <w:lang w:val="en-US" w:eastAsia="zh-CN"/>
        </w:rPr>
        <w:t>5</w:t>
      </w:r>
      <w:r>
        <w:rPr>
          <w:rFonts w:hint="eastAsia" w:ascii="仿宋_GB2312" w:eastAsia="仿宋_GB2312" w:cs="仿宋" w:hAnsiTheme="minorEastAsia"/>
          <w:b/>
          <w:bCs/>
          <w:sz w:val="40"/>
          <w:szCs w:val="40"/>
          <w:highlight w:val="none"/>
        </w:rPr>
        <w:t>年</w:t>
      </w:r>
      <w:r>
        <w:rPr>
          <w:rFonts w:hint="eastAsia" w:ascii="仿宋_GB2312" w:hAnsi="仿宋" w:eastAsia="仿宋_GB2312" w:cs="仿宋"/>
          <w:sz w:val="44"/>
          <w:szCs w:val="44"/>
          <w:highlight w:val="none"/>
        </w:rPr>
        <w:t>媒体发布服务</w:t>
      </w:r>
      <w:r>
        <w:rPr>
          <w:rFonts w:hint="eastAsia" w:ascii="仿宋_GB2312" w:eastAsia="仿宋_GB2312" w:cs="仿宋" w:hAnsiTheme="minorEastAsia"/>
          <w:b/>
          <w:bCs/>
          <w:sz w:val="40"/>
          <w:szCs w:val="40"/>
          <w:highlight w:val="none"/>
        </w:rPr>
        <w:t>合同</w:t>
      </w:r>
    </w:p>
    <w:p w14:paraId="5A7317BB">
      <w:pPr>
        <w:pStyle w:val="9"/>
        <w:rPr>
          <w:rFonts w:asciiTheme="minorEastAsia" w:hAnsiTheme="minorEastAsia"/>
          <w:highlight w:val="none"/>
        </w:rPr>
      </w:pPr>
    </w:p>
    <w:p w14:paraId="0C623B60">
      <w:pPr>
        <w:pStyle w:val="9"/>
        <w:rPr>
          <w:rFonts w:asciiTheme="minorEastAsia" w:hAnsiTheme="minorEastAsia"/>
          <w:highlight w:val="none"/>
        </w:rPr>
      </w:pPr>
    </w:p>
    <w:p w14:paraId="2F8C8E91">
      <w:pPr>
        <w:pStyle w:val="9"/>
        <w:rPr>
          <w:rFonts w:asciiTheme="minorEastAsia" w:hAnsiTheme="minorEastAsia"/>
          <w:highlight w:val="none"/>
        </w:rPr>
      </w:pPr>
    </w:p>
    <w:p w14:paraId="3E462F76">
      <w:pPr>
        <w:pStyle w:val="9"/>
        <w:rPr>
          <w:rFonts w:asciiTheme="minorEastAsia" w:hAnsiTheme="minorEastAsia"/>
          <w:highlight w:val="none"/>
        </w:rPr>
      </w:pPr>
    </w:p>
    <w:p w14:paraId="25979317">
      <w:pPr>
        <w:pStyle w:val="9"/>
        <w:rPr>
          <w:rFonts w:asciiTheme="minorEastAsia" w:hAnsiTheme="minorEastAsia"/>
          <w:highlight w:val="none"/>
        </w:rPr>
      </w:pPr>
    </w:p>
    <w:p w14:paraId="42F2AF4C">
      <w:pPr>
        <w:pStyle w:val="9"/>
        <w:rPr>
          <w:rFonts w:asciiTheme="minorEastAsia" w:hAnsiTheme="minorEastAsia"/>
          <w:highlight w:val="none"/>
        </w:rPr>
      </w:pPr>
    </w:p>
    <w:p w14:paraId="733BDD8F">
      <w:pPr>
        <w:pStyle w:val="9"/>
        <w:rPr>
          <w:rFonts w:asciiTheme="minorEastAsia" w:hAnsiTheme="minorEastAsia"/>
          <w:highlight w:val="none"/>
        </w:rPr>
      </w:pPr>
    </w:p>
    <w:p w14:paraId="5AAFA6D1">
      <w:pPr>
        <w:pStyle w:val="9"/>
        <w:rPr>
          <w:rFonts w:asciiTheme="minorEastAsia" w:hAnsiTheme="minorEastAsia"/>
          <w:highlight w:val="none"/>
        </w:rPr>
      </w:pPr>
    </w:p>
    <w:p w14:paraId="1F9F811C">
      <w:pPr>
        <w:pStyle w:val="9"/>
        <w:rPr>
          <w:rFonts w:asciiTheme="minorEastAsia" w:hAnsiTheme="minorEastAsia"/>
          <w:highlight w:val="none"/>
        </w:rPr>
      </w:pPr>
    </w:p>
    <w:p w14:paraId="4528D933">
      <w:pPr>
        <w:spacing w:line="360" w:lineRule="auto"/>
        <w:ind w:firstLine="2016" w:firstLineChars="800"/>
        <w:rPr>
          <w:rFonts w:ascii="仿宋_GB2312" w:eastAsia="仿宋_GB2312" w:cs="仿宋" w:hAnsiTheme="minorEastAsia"/>
          <w:w w:val="90"/>
          <w:sz w:val="28"/>
          <w:szCs w:val="28"/>
          <w:highlight w:val="none"/>
        </w:rPr>
      </w:pPr>
      <w:r>
        <w:rPr>
          <w:rFonts w:hint="eastAsia" w:ascii="仿宋_GB2312" w:eastAsia="仿宋_GB2312" w:cs="仿宋" w:hAnsiTheme="minorEastAsia"/>
          <w:b/>
          <w:w w:val="90"/>
          <w:sz w:val="28"/>
          <w:szCs w:val="28"/>
          <w:highlight w:val="none"/>
        </w:rPr>
        <w:t>委托方：</w:t>
      </w:r>
      <w:r>
        <w:rPr>
          <w:rFonts w:hint="eastAsia" w:ascii="仿宋_GB2312" w:eastAsia="仿宋_GB2312" w:cs="仿宋" w:hAnsiTheme="minorEastAsia"/>
          <w:w w:val="90"/>
          <w:sz w:val="28"/>
          <w:szCs w:val="28"/>
          <w:highlight w:val="none"/>
          <w:u w:val="single"/>
        </w:rPr>
        <w:t xml:space="preserve">                      </w:t>
      </w:r>
    </w:p>
    <w:p w14:paraId="4B21650D">
      <w:pPr>
        <w:spacing w:line="360" w:lineRule="auto"/>
        <w:ind w:firstLine="2016" w:firstLineChars="800"/>
        <w:rPr>
          <w:rFonts w:ascii="仿宋_GB2312" w:eastAsia="仿宋_GB2312" w:cs="仿宋" w:hAnsiTheme="minorEastAsia"/>
          <w:b/>
          <w:w w:val="90"/>
          <w:sz w:val="28"/>
          <w:szCs w:val="28"/>
          <w:highlight w:val="none"/>
          <w:u w:val="single"/>
        </w:rPr>
      </w:pPr>
      <w:r>
        <w:rPr>
          <w:rFonts w:hint="eastAsia" w:ascii="仿宋_GB2312" w:eastAsia="仿宋_GB2312" w:cs="仿宋" w:hAnsiTheme="minorEastAsia"/>
          <w:b/>
          <w:w w:val="90"/>
          <w:sz w:val="28"/>
          <w:szCs w:val="28"/>
          <w:highlight w:val="none"/>
        </w:rPr>
        <w:t>受托方：</w:t>
      </w:r>
      <w:r>
        <w:rPr>
          <w:rFonts w:hint="eastAsia" w:ascii="仿宋_GB2312" w:eastAsia="仿宋_GB2312" w:cs="仿宋" w:hAnsiTheme="minorEastAsia"/>
          <w:b/>
          <w:w w:val="90"/>
          <w:sz w:val="28"/>
          <w:szCs w:val="28"/>
          <w:highlight w:val="none"/>
          <w:u w:val="single"/>
        </w:rPr>
        <w:t xml:space="preserve"> </w:t>
      </w:r>
      <w:r>
        <w:rPr>
          <w:rFonts w:hint="eastAsia" w:ascii="仿宋_GB2312" w:eastAsia="仿宋_GB2312" w:cs="仿宋" w:hAnsiTheme="minorEastAsia"/>
          <w:w w:val="90"/>
          <w:sz w:val="28"/>
          <w:szCs w:val="28"/>
          <w:highlight w:val="none"/>
          <w:u w:val="single"/>
        </w:rPr>
        <w:t xml:space="preserve">                     </w:t>
      </w:r>
    </w:p>
    <w:p w14:paraId="5B2E704C">
      <w:pPr>
        <w:spacing w:line="360" w:lineRule="auto"/>
        <w:ind w:firstLine="2016" w:firstLineChars="800"/>
        <w:rPr>
          <w:rFonts w:ascii="仿宋_GB2312" w:eastAsia="仿宋_GB2312" w:cs="仿宋" w:hAnsiTheme="minorEastAsia"/>
          <w:sz w:val="28"/>
          <w:szCs w:val="28"/>
          <w:highlight w:val="none"/>
          <w:u w:val="single"/>
        </w:rPr>
      </w:pPr>
      <w:r>
        <w:rPr>
          <w:rFonts w:hint="eastAsia" w:ascii="仿宋_GB2312" w:eastAsia="仿宋_GB2312" w:cs="仿宋" w:hAnsiTheme="minorEastAsia"/>
          <w:b/>
          <w:w w:val="90"/>
          <w:sz w:val="28"/>
          <w:szCs w:val="28"/>
          <w:highlight w:val="none"/>
        </w:rPr>
        <w:t>日  期：</w:t>
      </w:r>
      <w:r>
        <w:rPr>
          <w:rFonts w:hint="eastAsia" w:ascii="仿宋_GB2312" w:eastAsia="仿宋_GB2312" w:cs="仿宋" w:hAnsiTheme="minorEastAsia"/>
          <w:b/>
          <w:w w:val="90"/>
          <w:sz w:val="28"/>
          <w:szCs w:val="28"/>
          <w:highlight w:val="none"/>
          <w:u w:val="single"/>
        </w:rPr>
        <w:t xml:space="preserve">                      </w:t>
      </w:r>
    </w:p>
    <w:p w14:paraId="1F9705E1">
      <w:pPr>
        <w:pStyle w:val="9"/>
        <w:rPr>
          <w:rFonts w:asciiTheme="minorEastAsia" w:hAnsiTheme="minorEastAsia"/>
          <w:highlight w:val="none"/>
        </w:rPr>
      </w:pPr>
    </w:p>
    <w:p w14:paraId="7FC93C49">
      <w:pPr>
        <w:jc w:val="center"/>
        <w:rPr>
          <w:rFonts w:cs="Times New Roman" w:asciiTheme="minorEastAsia" w:hAnsiTheme="minorEastAsia"/>
          <w:sz w:val="28"/>
          <w:highlight w:val="none"/>
        </w:rPr>
      </w:pPr>
      <w:r>
        <w:rPr>
          <w:rFonts w:cs="Times New Roman" w:asciiTheme="minorEastAsia" w:hAnsiTheme="minorEastAsia"/>
          <w:sz w:val="28"/>
          <w:highlight w:val="none"/>
        </w:rPr>
        <w:br w:type="page"/>
      </w:r>
    </w:p>
    <w:p w14:paraId="661ABB85">
      <w:pPr>
        <w:spacing w:line="420" w:lineRule="exact"/>
        <w:jc w:val="center"/>
        <w:rPr>
          <w:rFonts w:ascii="仿宋_GB2312" w:eastAsia="仿宋_GB2312" w:cs="仿宋" w:hAnsiTheme="minorEastAsia"/>
          <w:sz w:val="36"/>
          <w:szCs w:val="36"/>
          <w:highlight w:val="none"/>
        </w:rPr>
      </w:pPr>
      <w:bookmarkStart w:id="156" w:name="_bookmark259"/>
      <w:bookmarkEnd w:id="156"/>
      <w:bookmarkStart w:id="157" w:name="_Hlk130203541"/>
      <w:r>
        <w:rPr>
          <w:rFonts w:hint="eastAsia" w:ascii="仿宋_GB2312" w:eastAsia="仿宋_GB2312" w:cs="仿宋" w:hAnsiTheme="minorEastAsia"/>
          <w:sz w:val="36"/>
          <w:szCs w:val="36"/>
          <w:highlight w:val="none"/>
        </w:rPr>
        <w:t>青浦区华新镇安联明悦邸（安联·虹悦）</w:t>
      </w:r>
    </w:p>
    <w:bookmarkEnd w:id="157"/>
    <w:p w14:paraId="2A98D906">
      <w:pPr>
        <w:spacing w:line="420" w:lineRule="exact"/>
        <w:jc w:val="center"/>
        <w:rPr>
          <w:rFonts w:ascii="仿宋_GB2312" w:eastAsia="仿宋_GB2312" w:cs="仿宋" w:hAnsiTheme="minorEastAsia"/>
          <w:sz w:val="36"/>
          <w:szCs w:val="36"/>
          <w:highlight w:val="none"/>
        </w:rPr>
      </w:pPr>
      <w:r>
        <w:rPr>
          <w:rFonts w:hint="eastAsia" w:ascii="仿宋_GB2312" w:eastAsia="仿宋_GB2312" w:cs="仿宋" w:hAnsiTheme="minorEastAsia"/>
          <w:sz w:val="36"/>
          <w:szCs w:val="36"/>
          <w:highlight w:val="none"/>
        </w:rPr>
        <w:t>“百度”202</w:t>
      </w:r>
      <w:r>
        <w:rPr>
          <w:rFonts w:hint="eastAsia" w:ascii="仿宋_GB2312" w:eastAsia="仿宋_GB2312" w:cs="仿宋" w:hAnsiTheme="minorEastAsia"/>
          <w:sz w:val="36"/>
          <w:szCs w:val="36"/>
          <w:highlight w:val="none"/>
          <w:lang w:val="en-US" w:eastAsia="zh-CN"/>
        </w:rPr>
        <w:t>5</w:t>
      </w:r>
      <w:r>
        <w:rPr>
          <w:rFonts w:hint="eastAsia" w:ascii="仿宋_GB2312" w:eastAsia="仿宋_GB2312" w:cs="仿宋" w:hAnsiTheme="minorEastAsia"/>
          <w:sz w:val="36"/>
          <w:szCs w:val="36"/>
          <w:highlight w:val="none"/>
        </w:rPr>
        <w:t>年媒体发布服务合同</w:t>
      </w:r>
    </w:p>
    <w:p w14:paraId="44CA90BF">
      <w:pPr>
        <w:spacing w:line="360" w:lineRule="exact"/>
        <w:jc w:val="center"/>
        <w:rPr>
          <w:rFonts w:ascii="宋体" w:hAnsi="宋体" w:eastAsia="宋体" w:cs="仿宋"/>
          <w:sz w:val="18"/>
          <w:szCs w:val="18"/>
          <w:highlight w:val="none"/>
        </w:rPr>
      </w:pPr>
      <w:r>
        <w:rPr>
          <w:rFonts w:hint="eastAsia" w:ascii="宋体" w:hAnsi="宋体" w:eastAsia="宋体" w:cs="仿宋"/>
          <w:sz w:val="18"/>
          <w:szCs w:val="18"/>
          <w:highlight w:val="none"/>
        </w:rPr>
        <w:t xml:space="preserve">  【</w:t>
      </w:r>
      <w:r>
        <w:rPr>
          <w:rFonts w:hint="eastAsia" w:ascii="宋体" w:hAnsi="宋体" w:eastAsia="宋体" w:cs="仿宋"/>
          <w:b/>
          <w:w w:val="90"/>
          <w:sz w:val="18"/>
          <w:szCs w:val="18"/>
          <w:highlight w:val="none"/>
        </w:rPr>
        <w:t>合同编号：</w:t>
      </w:r>
      <w:r>
        <w:rPr>
          <w:rFonts w:hint="eastAsia" w:ascii="宋体" w:hAnsi="宋体" w:eastAsia="宋体" w:cs="仿宋"/>
          <w:sz w:val="18"/>
          <w:szCs w:val="18"/>
          <w:highlight w:val="none"/>
          <w:u w:val="single"/>
        </w:rPr>
        <w:t xml:space="preserve">                       </w:t>
      </w:r>
      <w:r>
        <w:rPr>
          <w:rFonts w:hint="eastAsia" w:ascii="宋体" w:hAnsi="宋体" w:eastAsia="宋体" w:cs="仿宋"/>
          <w:sz w:val="18"/>
          <w:szCs w:val="18"/>
          <w:highlight w:val="none"/>
        </w:rPr>
        <w:t>】</w:t>
      </w:r>
    </w:p>
    <w:tbl>
      <w:tblPr>
        <w:tblStyle w:val="20"/>
        <w:tblpPr w:leftFromText="180" w:rightFromText="180" w:vertAnchor="text" w:horzAnchor="page" w:tblpX="1410" w:tblpY="259"/>
        <w:tblOverlap w:val="never"/>
        <w:tblW w:w="9341"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601"/>
        <w:gridCol w:w="4740"/>
      </w:tblGrid>
      <w:tr w14:paraId="5CD6D9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03" w:hRule="atLeast"/>
        </w:trPr>
        <w:tc>
          <w:tcPr>
            <w:tcW w:w="4601" w:type="dxa"/>
            <w:tcBorders>
              <w:top w:val="single" w:color="auto" w:sz="12" w:space="0"/>
              <w:bottom w:val="single" w:color="auto" w:sz="12" w:space="0"/>
            </w:tcBorders>
          </w:tcPr>
          <w:p w14:paraId="2A1FD9DD">
            <w:pPr>
              <w:spacing w:line="360" w:lineRule="exact"/>
              <w:rPr>
                <w:rFonts w:ascii="宋体" w:hAnsi="宋体" w:eastAsia="宋体" w:cs="仿宋"/>
                <w:sz w:val="18"/>
                <w:szCs w:val="18"/>
                <w:highlight w:val="none"/>
              </w:rPr>
            </w:pPr>
            <w:r>
              <w:rPr>
                <w:rFonts w:hint="eastAsia" w:ascii="宋体" w:hAnsi="宋体" w:eastAsia="宋体" w:cs="仿宋"/>
                <w:b/>
                <w:sz w:val="18"/>
                <w:szCs w:val="18"/>
                <w:highlight w:val="none"/>
              </w:rPr>
              <w:t>委托方</w:t>
            </w:r>
            <w:r>
              <w:rPr>
                <w:rFonts w:hint="eastAsia" w:ascii="宋体" w:hAnsi="宋体" w:eastAsia="宋体" w:cs="仿宋"/>
                <w:sz w:val="18"/>
                <w:szCs w:val="18"/>
                <w:highlight w:val="none"/>
              </w:rPr>
              <w:t>：（以下简称甲方）</w:t>
            </w:r>
          </w:p>
          <w:p w14:paraId="22F5AB09">
            <w:pPr>
              <w:spacing w:line="360" w:lineRule="exact"/>
              <w:ind w:left="443" w:hanging="441" w:hangingChars="245"/>
              <w:rPr>
                <w:rFonts w:ascii="宋体" w:hAnsi="宋体" w:eastAsia="宋体" w:cs="仿宋"/>
                <w:sz w:val="18"/>
                <w:szCs w:val="18"/>
                <w:highlight w:val="none"/>
              </w:rPr>
            </w:pPr>
            <w:r>
              <w:rPr>
                <w:rFonts w:hint="eastAsia" w:ascii="宋体" w:hAnsi="宋体" w:eastAsia="宋体" w:cs="仿宋"/>
                <w:b/>
                <w:sz w:val="18"/>
                <w:szCs w:val="18"/>
                <w:highlight w:val="none"/>
              </w:rPr>
              <w:t>地址：</w:t>
            </w:r>
          </w:p>
          <w:p w14:paraId="45AF3124">
            <w:pPr>
              <w:spacing w:line="360" w:lineRule="exact"/>
              <w:rPr>
                <w:rFonts w:ascii="宋体" w:hAnsi="宋体" w:eastAsia="宋体" w:cs="仿宋"/>
                <w:sz w:val="18"/>
                <w:szCs w:val="18"/>
                <w:highlight w:val="none"/>
              </w:rPr>
            </w:pPr>
            <w:r>
              <w:rPr>
                <w:rFonts w:hint="eastAsia" w:ascii="宋体" w:hAnsi="宋体" w:eastAsia="宋体" w:cs="仿宋"/>
                <w:b/>
                <w:sz w:val="18"/>
                <w:szCs w:val="18"/>
                <w:highlight w:val="none"/>
              </w:rPr>
              <w:t>邮编</w:t>
            </w:r>
            <w:r>
              <w:rPr>
                <w:rFonts w:hint="eastAsia" w:ascii="宋体" w:hAnsi="宋体" w:eastAsia="宋体" w:cs="仿宋"/>
                <w:sz w:val="18"/>
                <w:szCs w:val="18"/>
                <w:highlight w:val="none"/>
              </w:rPr>
              <w:t xml:space="preserve">：                                                                                        </w:t>
            </w:r>
          </w:p>
          <w:p w14:paraId="6CFD06BF">
            <w:pPr>
              <w:spacing w:line="360" w:lineRule="exact"/>
              <w:rPr>
                <w:rFonts w:ascii="宋体" w:hAnsi="宋体" w:eastAsia="宋体" w:cs="仿宋"/>
                <w:sz w:val="18"/>
                <w:szCs w:val="18"/>
                <w:highlight w:val="none"/>
              </w:rPr>
            </w:pPr>
            <w:r>
              <w:rPr>
                <w:rFonts w:hint="eastAsia" w:ascii="宋体" w:hAnsi="宋体" w:eastAsia="宋体" w:cs="仿宋"/>
                <w:b/>
                <w:sz w:val="18"/>
                <w:szCs w:val="18"/>
                <w:highlight w:val="none"/>
              </w:rPr>
              <w:t>电话</w:t>
            </w:r>
            <w:r>
              <w:rPr>
                <w:rFonts w:hint="eastAsia" w:ascii="宋体" w:hAnsi="宋体" w:eastAsia="宋体" w:cs="仿宋"/>
                <w:sz w:val="18"/>
                <w:szCs w:val="18"/>
                <w:highlight w:val="none"/>
              </w:rPr>
              <w:t>：</w:t>
            </w:r>
          </w:p>
        </w:tc>
        <w:tc>
          <w:tcPr>
            <w:tcW w:w="4740" w:type="dxa"/>
            <w:tcBorders>
              <w:top w:val="single" w:color="auto" w:sz="12" w:space="0"/>
              <w:bottom w:val="single" w:color="auto" w:sz="12" w:space="0"/>
            </w:tcBorders>
          </w:tcPr>
          <w:p w14:paraId="41F8B0F7">
            <w:pPr>
              <w:autoSpaceDE w:val="0"/>
              <w:autoSpaceDN w:val="0"/>
              <w:adjustRightInd w:val="0"/>
              <w:spacing w:line="360" w:lineRule="exact"/>
              <w:rPr>
                <w:rFonts w:ascii="宋体" w:hAnsi="宋体" w:eastAsia="宋体" w:cs="仿宋"/>
                <w:b/>
                <w:color w:val="000000" w:themeColor="text1"/>
                <w:sz w:val="18"/>
                <w:szCs w:val="18"/>
                <w:highlight w:val="none"/>
                <w14:textFill>
                  <w14:solidFill>
                    <w14:schemeClr w14:val="tx1"/>
                  </w14:solidFill>
                </w14:textFill>
              </w:rPr>
            </w:pPr>
            <w:r>
              <w:rPr>
                <w:rFonts w:hint="eastAsia" w:ascii="宋体" w:hAnsi="宋体" w:eastAsia="宋体" w:cs="仿宋"/>
                <w:b/>
                <w:sz w:val="18"/>
                <w:szCs w:val="18"/>
                <w:highlight w:val="none"/>
              </w:rPr>
              <w:t>受托方：</w:t>
            </w:r>
            <w:r>
              <w:rPr>
                <w:rFonts w:hint="eastAsia" w:ascii="宋体" w:hAnsi="宋体" w:eastAsia="宋体" w:cs="仿宋"/>
                <w:color w:val="000000" w:themeColor="text1"/>
                <w:sz w:val="18"/>
                <w:szCs w:val="18"/>
                <w:highlight w:val="none"/>
                <w14:textFill>
                  <w14:solidFill>
                    <w14:schemeClr w14:val="tx1"/>
                  </w14:solidFill>
                </w14:textFill>
              </w:rPr>
              <w:t>（以下简称乙方）</w:t>
            </w:r>
          </w:p>
          <w:p w14:paraId="7CA9DD00">
            <w:pPr>
              <w:spacing w:line="360" w:lineRule="exact"/>
              <w:rPr>
                <w:rFonts w:ascii="宋体" w:hAnsi="宋体" w:eastAsia="宋体" w:cs="仿宋"/>
                <w:bCs/>
                <w:color w:val="000000" w:themeColor="text1"/>
                <w:sz w:val="18"/>
                <w:szCs w:val="18"/>
                <w:highlight w:val="none"/>
                <w14:textFill>
                  <w14:solidFill>
                    <w14:schemeClr w14:val="tx1"/>
                  </w14:solidFill>
                </w14:textFill>
              </w:rPr>
            </w:pPr>
            <w:r>
              <w:rPr>
                <w:rFonts w:hint="eastAsia" w:ascii="宋体" w:hAnsi="宋体" w:eastAsia="宋体" w:cs="仿宋"/>
                <w:b/>
                <w:color w:val="000000" w:themeColor="text1"/>
                <w:sz w:val="18"/>
                <w:szCs w:val="18"/>
                <w:highlight w:val="none"/>
                <w14:textFill>
                  <w14:solidFill>
                    <w14:schemeClr w14:val="tx1"/>
                  </w14:solidFill>
                </w14:textFill>
              </w:rPr>
              <w:t>地址：</w:t>
            </w:r>
          </w:p>
          <w:p w14:paraId="1B905113">
            <w:pPr>
              <w:autoSpaceDE w:val="0"/>
              <w:autoSpaceDN w:val="0"/>
              <w:adjustRightInd w:val="0"/>
              <w:spacing w:line="360" w:lineRule="exact"/>
              <w:ind w:right="-962"/>
              <w:rPr>
                <w:rFonts w:ascii="宋体" w:hAnsi="宋体" w:eastAsia="宋体" w:cs="仿宋"/>
                <w:color w:val="000000" w:themeColor="text1"/>
                <w:sz w:val="18"/>
                <w:szCs w:val="18"/>
                <w:highlight w:val="none"/>
                <w14:textFill>
                  <w14:solidFill>
                    <w14:schemeClr w14:val="tx1"/>
                  </w14:solidFill>
                </w14:textFill>
              </w:rPr>
            </w:pPr>
            <w:r>
              <w:rPr>
                <w:rFonts w:hint="eastAsia" w:ascii="宋体" w:hAnsi="宋体" w:eastAsia="宋体" w:cs="仿宋"/>
                <w:b/>
                <w:color w:val="000000" w:themeColor="text1"/>
                <w:sz w:val="18"/>
                <w:szCs w:val="18"/>
                <w:highlight w:val="none"/>
                <w14:textFill>
                  <w14:solidFill>
                    <w14:schemeClr w14:val="tx1"/>
                  </w14:solidFill>
                </w14:textFill>
              </w:rPr>
              <w:t>邮编</w:t>
            </w:r>
            <w:r>
              <w:rPr>
                <w:rFonts w:hint="eastAsia" w:ascii="宋体" w:hAnsi="宋体" w:eastAsia="宋体" w:cs="仿宋"/>
                <w:color w:val="000000" w:themeColor="text1"/>
                <w:sz w:val="18"/>
                <w:szCs w:val="18"/>
                <w:highlight w:val="none"/>
                <w14:textFill>
                  <w14:solidFill>
                    <w14:schemeClr w14:val="tx1"/>
                  </w14:solidFill>
                </w14:textFill>
              </w:rPr>
              <w:t>：</w:t>
            </w:r>
          </w:p>
          <w:p w14:paraId="0A82F3FD">
            <w:pPr>
              <w:spacing w:line="360" w:lineRule="exact"/>
              <w:rPr>
                <w:rFonts w:ascii="宋体" w:hAnsi="宋体" w:eastAsia="宋体" w:cs="仿宋"/>
                <w:color w:val="000000" w:themeColor="text1"/>
                <w:sz w:val="18"/>
                <w:szCs w:val="18"/>
                <w:highlight w:val="none"/>
                <w14:textFill>
                  <w14:solidFill>
                    <w14:schemeClr w14:val="tx1"/>
                  </w14:solidFill>
                </w14:textFill>
              </w:rPr>
            </w:pPr>
            <w:r>
              <w:rPr>
                <w:rFonts w:hint="eastAsia" w:ascii="宋体" w:hAnsi="宋体" w:eastAsia="宋体" w:cs="仿宋"/>
                <w:b/>
                <w:color w:val="000000" w:themeColor="text1"/>
                <w:sz w:val="18"/>
                <w:szCs w:val="18"/>
                <w:highlight w:val="none"/>
                <w14:textFill>
                  <w14:solidFill>
                    <w14:schemeClr w14:val="tx1"/>
                  </w14:solidFill>
                </w14:textFill>
              </w:rPr>
              <w:t>电话</w:t>
            </w:r>
            <w:r>
              <w:rPr>
                <w:rFonts w:hint="eastAsia" w:ascii="宋体" w:hAnsi="宋体" w:eastAsia="宋体" w:cs="仿宋"/>
                <w:color w:val="000000" w:themeColor="text1"/>
                <w:sz w:val="18"/>
                <w:szCs w:val="18"/>
                <w:highlight w:val="none"/>
                <w14:textFill>
                  <w14:solidFill>
                    <w14:schemeClr w14:val="tx1"/>
                  </w14:solidFill>
                </w14:textFill>
              </w:rPr>
              <w:t>：</w:t>
            </w:r>
          </w:p>
        </w:tc>
      </w:tr>
    </w:tbl>
    <w:p w14:paraId="39582EE8">
      <w:pPr>
        <w:spacing w:line="360" w:lineRule="exact"/>
        <w:ind w:firstLine="360" w:firstLineChars="200"/>
        <w:outlineLvl w:val="0"/>
        <w:rPr>
          <w:rFonts w:ascii="宋体" w:hAnsi="宋体" w:eastAsia="宋体" w:cs="仿宋"/>
          <w:kern w:val="0"/>
          <w:sz w:val="18"/>
          <w:szCs w:val="18"/>
          <w:highlight w:val="none"/>
          <w:u w:val="single"/>
        </w:rPr>
      </w:pPr>
      <w:bookmarkStart w:id="158" w:name="_Toc3240"/>
      <w:bookmarkStart w:id="159" w:name="_Toc11727"/>
      <w:r>
        <w:rPr>
          <w:rFonts w:hint="eastAsia" w:ascii="宋体" w:hAnsi="宋体" w:eastAsia="宋体" w:cs="仿宋"/>
          <w:kern w:val="0"/>
          <w:sz w:val="18"/>
          <w:szCs w:val="18"/>
          <w:highlight w:val="none"/>
        </w:rPr>
        <w:t>甲乙双方根据《中华人民共和国民法典》及有关法律、法规的规定，经友好协商，甲方就</w:t>
      </w:r>
      <w:r>
        <w:rPr>
          <w:rFonts w:hint="eastAsia" w:ascii="宋体" w:hAnsi="宋体" w:eastAsia="宋体" w:cs="仿宋"/>
          <w:kern w:val="0"/>
          <w:sz w:val="18"/>
          <w:szCs w:val="18"/>
          <w:highlight w:val="none"/>
          <w:u w:val="single"/>
        </w:rPr>
        <w:t xml:space="preserve"> 青浦区华新镇安联明悦邸（安联·虹悦）“百度”202</w:t>
      </w:r>
      <w:r>
        <w:rPr>
          <w:rFonts w:hint="eastAsia" w:ascii="宋体" w:hAnsi="宋体" w:eastAsia="宋体" w:cs="仿宋"/>
          <w:kern w:val="0"/>
          <w:sz w:val="18"/>
          <w:szCs w:val="18"/>
          <w:highlight w:val="none"/>
          <w:u w:val="single"/>
          <w:lang w:val="en-US" w:eastAsia="zh-CN"/>
        </w:rPr>
        <w:t>5</w:t>
      </w:r>
      <w:r>
        <w:rPr>
          <w:rFonts w:hint="eastAsia" w:ascii="宋体" w:hAnsi="宋体" w:eastAsia="宋体" w:cs="仿宋"/>
          <w:kern w:val="0"/>
          <w:sz w:val="18"/>
          <w:szCs w:val="18"/>
          <w:highlight w:val="none"/>
          <w:u w:val="single"/>
        </w:rPr>
        <w:t xml:space="preserve">年媒体发布服务 </w:t>
      </w:r>
      <w:r>
        <w:rPr>
          <w:rFonts w:hint="eastAsia" w:ascii="宋体" w:hAnsi="宋体" w:eastAsia="宋体" w:cs="仿宋"/>
          <w:kern w:val="0"/>
          <w:sz w:val="18"/>
          <w:szCs w:val="18"/>
          <w:highlight w:val="none"/>
        </w:rPr>
        <w:t>工作等事宜委托乙方。为明确双方的权利和义务，特制定本合同，双方共同遵守。</w:t>
      </w:r>
    </w:p>
    <w:p w14:paraId="070C53E6">
      <w:pPr>
        <w:spacing w:line="360" w:lineRule="exact"/>
        <w:ind w:firstLine="360" w:firstLineChars="2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一、项目概况</w:t>
      </w:r>
      <w:bookmarkEnd w:id="158"/>
      <w:bookmarkEnd w:id="159"/>
    </w:p>
    <w:p w14:paraId="7EFB5B51">
      <w:pPr>
        <w:spacing w:line="360" w:lineRule="exact"/>
        <w:ind w:firstLine="410" w:firstLineChars="228"/>
        <w:contextualSpacing/>
        <w:rPr>
          <w:rFonts w:ascii="宋体" w:hAnsi="宋体" w:eastAsia="宋体" w:cs="仿宋"/>
          <w:sz w:val="18"/>
          <w:szCs w:val="18"/>
          <w:highlight w:val="none"/>
        </w:rPr>
      </w:pPr>
      <w:r>
        <w:rPr>
          <w:rFonts w:hint="eastAsia" w:ascii="宋体" w:hAnsi="宋体" w:eastAsia="宋体" w:cs="仿宋"/>
          <w:sz w:val="18"/>
          <w:szCs w:val="18"/>
          <w:highlight w:val="none"/>
        </w:rPr>
        <w:t>1.项目名称：</w:t>
      </w:r>
      <w:r>
        <w:rPr>
          <w:rFonts w:hint="eastAsia" w:ascii="宋体" w:hAnsi="宋体" w:eastAsia="宋体" w:cs="仿宋"/>
          <w:sz w:val="18"/>
          <w:szCs w:val="18"/>
          <w:highlight w:val="none"/>
          <w:u w:val="single"/>
        </w:rPr>
        <w:t xml:space="preserve">  青浦区华新镇安联明悦邸（安联·虹悦）   </w:t>
      </w:r>
      <w:r>
        <w:rPr>
          <w:rFonts w:ascii="宋体" w:hAnsi="宋体" w:eastAsia="宋体" w:cs="仿宋"/>
          <w:sz w:val="18"/>
          <w:szCs w:val="18"/>
          <w:highlight w:val="none"/>
          <w:u w:val="single"/>
        </w:rPr>
        <w:t xml:space="preserve">        </w:t>
      </w:r>
      <w:r>
        <w:rPr>
          <w:rFonts w:hint="eastAsia" w:ascii="宋体" w:hAnsi="宋体" w:eastAsia="宋体" w:cs="仿宋"/>
          <w:sz w:val="18"/>
          <w:szCs w:val="18"/>
          <w:highlight w:val="none"/>
          <w:u w:val="single"/>
        </w:rPr>
        <w:t xml:space="preserve">    </w:t>
      </w:r>
    </w:p>
    <w:p w14:paraId="0BEB3E8C">
      <w:pPr>
        <w:spacing w:line="360" w:lineRule="exact"/>
        <w:ind w:firstLine="410" w:firstLineChars="228"/>
        <w:contextualSpacing/>
        <w:rPr>
          <w:rFonts w:ascii="宋体" w:hAnsi="宋体" w:eastAsia="宋体" w:cs="仿宋"/>
          <w:sz w:val="18"/>
          <w:szCs w:val="18"/>
          <w:highlight w:val="none"/>
          <w:u w:val="single"/>
        </w:rPr>
      </w:pPr>
      <w:r>
        <w:rPr>
          <w:rFonts w:hint="eastAsia" w:ascii="宋体" w:hAnsi="宋体" w:eastAsia="宋体" w:cs="仿宋"/>
          <w:sz w:val="18"/>
          <w:szCs w:val="18"/>
          <w:highlight w:val="none"/>
        </w:rPr>
        <w:t>2.项目地址：</w:t>
      </w:r>
      <w:r>
        <w:rPr>
          <w:rFonts w:hint="eastAsia" w:ascii="宋体" w:hAnsi="宋体" w:eastAsia="宋体" w:cs="仿宋"/>
          <w:sz w:val="18"/>
          <w:szCs w:val="18"/>
          <w:highlight w:val="none"/>
          <w:u w:val="single"/>
        </w:rPr>
        <w:t xml:space="preserve">  上海市青浦区华新镇华志路888弄    </w:t>
      </w:r>
      <w:r>
        <w:rPr>
          <w:rFonts w:ascii="宋体" w:hAnsi="宋体" w:eastAsia="宋体" w:cs="仿宋"/>
          <w:sz w:val="18"/>
          <w:szCs w:val="18"/>
          <w:highlight w:val="none"/>
          <w:u w:val="single"/>
        </w:rPr>
        <w:t xml:space="preserve">              </w:t>
      </w:r>
      <w:r>
        <w:rPr>
          <w:rFonts w:hint="eastAsia" w:ascii="宋体" w:hAnsi="宋体" w:eastAsia="宋体" w:cs="仿宋"/>
          <w:sz w:val="18"/>
          <w:szCs w:val="18"/>
          <w:highlight w:val="none"/>
          <w:u w:val="single"/>
        </w:rPr>
        <w:t xml:space="preserve">   </w:t>
      </w:r>
    </w:p>
    <w:p w14:paraId="5ACB27BF">
      <w:pPr>
        <w:spacing w:line="360" w:lineRule="exact"/>
        <w:ind w:firstLine="410" w:firstLineChars="228"/>
        <w:contextualSpacing/>
        <w:rPr>
          <w:rFonts w:ascii="宋体" w:hAnsi="宋体" w:eastAsia="宋体" w:cs="仿宋"/>
          <w:sz w:val="18"/>
          <w:szCs w:val="18"/>
          <w:highlight w:val="none"/>
          <w:u w:val="single"/>
        </w:rPr>
      </w:pPr>
      <w:r>
        <w:rPr>
          <w:rFonts w:hint="eastAsia" w:ascii="宋体" w:hAnsi="宋体" w:eastAsia="宋体" w:cs="仿宋"/>
          <w:sz w:val="18"/>
          <w:szCs w:val="18"/>
          <w:highlight w:val="none"/>
        </w:rPr>
        <w:t>3.项</w:t>
      </w:r>
      <w:r>
        <w:rPr>
          <w:rFonts w:hint="eastAsia" w:ascii="宋体" w:hAnsi="宋体" w:eastAsia="宋体" w:cs="仿宋"/>
          <w:kern w:val="0"/>
          <w:sz w:val="18"/>
          <w:szCs w:val="18"/>
          <w:highlight w:val="none"/>
        </w:rPr>
        <w:t>目信息：</w:t>
      </w:r>
      <w:r>
        <w:rPr>
          <w:rFonts w:hint="eastAsia" w:ascii="宋体" w:hAnsi="宋体" w:eastAsia="宋体" w:cs="仿宋"/>
          <w:kern w:val="0"/>
          <w:sz w:val="18"/>
          <w:szCs w:val="18"/>
          <w:highlight w:val="none"/>
          <w:u w:val="single"/>
        </w:rPr>
        <w:t xml:space="preserve">  项目主要建设内容包括住宅、居委会、物业用房等配套    </w:t>
      </w:r>
    </w:p>
    <w:p w14:paraId="3EC0AEA4">
      <w:pPr>
        <w:spacing w:line="360" w:lineRule="exact"/>
        <w:ind w:firstLine="410" w:firstLineChars="228"/>
        <w:contextualSpacing/>
        <w:outlineLvl w:val="0"/>
        <w:rPr>
          <w:rFonts w:ascii="宋体" w:hAnsi="宋体" w:eastAsia="宋体" w:cs="仿宋"/>
          <w:b/>
          <w:bCs/>
          <w:sz w:val="18"/>
          <w:szCs w:val="18"/>
          <w:highlight w:val="none"/>
        </w:rPr>
      </w:pPr>
      <w:bookmarkStart w:id="160" w:name="_Toc31215"/>
      <w:bookmarkStart w:id="161" w:name="_Toc8586"/>
      <w:r>
        <w:rPr>
          <w:rFonts w:hint="eastAsia" w:ascii="宋体" w:hAnsi="宋体" w:eastAsia="宋体" w:cs="仿宋"/>
          <w:b/>
          <w:bCs/>
          <w:sz w:val="18"/>
          <w:szCs w:val="18"/>
          <w:highlight w:val="none"/>
        </w:rPr>
        <w:t>二、服务期限</w:t>
      </w:r>
      <w:bookmarkEnd w:id="160"/>
      <w:bookmarkEnd w:id="161"/>
      <w:bookmarkStart w:id="162" w:name="_Toc15081"/>
      <w:bookmarkStart w:id="163" w:name="_Toc22905"/>
    </w:p>
    <w:p w14:paraId="00F8A4C5">
      <w:pPr>
        <w:spacing w:line="360" w:lineRule="exact"/>
        <w:ind w:firstLine="360" w:firstLineChars="200"/>
        <w:contextualSpacing/>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1.</w:t>
      </w:r>
      <w:r>
        <w:rPr>
          <w:rFonts w:hint="eastAsia"/>
          <w:highlight w:val="none"/>
        </w:rPr>
        <w:t xml:space="preserve"> </w:t>
      </w:r>
      <w:r>
        <w:rPr>
          <w:rFonts w:hint="eastAsia" w:ascii="宋体" w:hAnsi="宋体" w:eastAsia="宋体" w:cs="Times New Roman"/>
          <w:sz w:val="18"/>
          <w:szCs w:val="18"/>
          <w:highlight w:val="none"/>
        </w:rPr>
        <w:t>服务期自合同签订之日起至202</w:t>
      </w:r>
      <w:r>
        <w:rPr>
          <w:rFonts w:hint="eastAsia" w:ascii="宋体" w:hAnsi="宋体" w:eastAsia="宋体" w:cs="Times New Roman"/>
          <w:sz w:val="18"/>
          <w:szCs w:val="18"/>
          <w:highlight w:val="none"/>
          <w:lang w:val="en-US" w:eastAsia="zh-CN"/>
        </w:rPr>
        <w:t>5</w:t>
      </w:r>
      <w:r>
        <w:rPr>
          <w:rFonts w:hint="eastAsia" w:ascii="宋体" w:hAnsi="宋体" w:eastAsia="宋体" w:cs="Times New Roman"/>
          <w:sz w:val="18"/>
          <w:szCs w:val="18"/>
          <w:highlight w:val="none"/>
        </w:rPr>
        <w:t>年6月30日。采购人有权对媒体发布排期进行调整，媒体发布时间以采购人书面通知确认延后的时间为准，服务内容不变。由此产生的费用均已包含在服务费用总价中，且采购人不须因此而向乙方承担包括但不限于违约赔偿补偿等任何责任。</w:t>
      </w:r>
    </w:p>
    <w:p w14:paraId="5DD5CF37">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2. 若本合同服务期限届满前，在乙方无任何违约的情况下，若甲方还需乙方提供本合同中的媒体发布服务，则甲乙双方可就乙方为甲方继续提供本合同媒体发布服务等事宜进行另行协商，并在协商一致后另行签订书面合同。</w:t>
      </w:r>
    </w:p>
    <w:p w14:paraId="6E7B4CEB">
      <w:pPr>
        <w:spacing w:line="360" w:lineRule="exact"/>
        <w:ind w:left="420" w:leftChars="200" w:firstLine="180" w:firstLineChars="1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三、服务内容</w:t>
      </w:r>
      <w:bookmarkEnd w:id="162"/>
      <w:bookmarkEnd w:id="163"/>
    </w:p>
    <w:p w14:paraId="288DB4FE">
      <w:pPr>
        <w:spacing w:line="360" w:lineRule="exact"/>
        <w:ind w:firstLine="360" w:firstLineChars="200"/>
        <w:outlineLvl w:val="0"/>
        <w:rPr>
          <w:rFonts w:ascii="宋体" w:hAnsi="宋体" w:eastAsia="宋体" w:cs="仿宋"/>
          <w:kern w:val="0"/>
          <w:sz w:val="18"/>
          <w:szCs w:val="18"/>
          <w:highlight w:val="none"/>
        </w:rPr>
      </w:pPr>
      <w:bookmarkStart w:id="164" w:name="_Toc20267"/>
      <w:bookmarkStart w:id="165" w:name="_Toc30150"/>
      <w:r>
        <w:rPr>
          <w:rFonts w:hint="eastAsia" w:ascii="宋体" w:hAnsi="宋体" w:eastAsia="宋体" w:cs="仿宋"/>
          <w:kern w:val="0"/>
          <w:sz w:val="18"/>
          <w:szCs w:val="18"/>
          <w:highlight w:val="none"/>
        </w:rPr>
        <w:t>1.本合同服务期限内，乙方按照甲方要求的时间，配合完成媒体发布等工作，乙方工作内容详见附件二：《“百度”202</w:t>
      </w:r>
      <w:r>
        <w:rPr>
          <w:rFonts w:hint="eastAsia" w:ascii="宋体" w:hAnsi="宋体" w:eastAsia="宋体" w:cs="仿宋"/>
          <w:kern w:val="0"/>
          <w:sz w:val="18"/>
          <w:szCs w:val="18"/>
          <w:highlight w:val="none"/>
          <w:lang w:val="en-US" w:eastAsia="zh-CN"/>
        </w:rPr>
        <w:t>5</w:t>
      </w:r>
      <w:r>
        <w:rPr>
          <w:rFonts w:hint="eastAsia" w:ascii="宋体" w:hAnsi="宋体" w:eastAsia="宋体" w:cs="仿宋"/>
          <w:kern w:val="0"/>
          <w:sz w:val="18"/>
          <w:szCs w:val="18"/>
          <w:highlight w:val="none"/>
        </w:rPr>
        <w:t>年媒体发布服务清单及排期》</w:t>
      </w:r>
    </w:p>
    <w:p w14:paraId="41CACA75">
      <w:pPr>
        <w:spacing w:line="360" w:lineRule="exact"/>
        <w:ind w:left="420" w:leftChars="200" w:firstLine="180" w:firstLineChars="1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四、合同价款及支付</w:t>
      </w:r>
      <w:bookmarkEnd w:id="164"/>
      <w:bookmarkEnd w:id="165"/>
    </w:p>
    <w:p w14:paraId="1BC5CF23">
      <w:pPr>
        <w:spacing w:line="360" w:lineRule="exact"/>
        <w:ind w:firstLine="360" w:firstLineChars="200"/>
        <w:outlineLvl w:val="0"/>
        <w:rPr>
          <w:rFonts w:ascii="宋体" w:hAnsi="宋体" w:eastAsia="宋体" w:cs="仿宋"/>
          <w:kern w:val="0"/>
          <w:sz w:val="18"/>
          <w:szCs w:val="18"/>
          <w:highlight w:val="none"/>
        </w:rPr>
      </w:pPr>
      <w:bookmarkStart w:id="166" w:name="_Toc16941"/>
      <w:bookmarkStart w:id="167" w:name="_Toc20948"/>
      <w:r>
        <w:rPr>
          <w:rFonts w:hint="eastAsia" w:ascii="宋体" w:hAnsi="宋体" w:eastAsia="宋体" w:cs="仿宋"/>
          <w:kern w:val="0"/>
          <w:sz w:val="18"/>
          <w:szCs w:val="18"/>
          <w:highlight w:val="none"/>
        </w:rPr>
        <w:t>1.合同价款：</w:t>
      </w:r>
    </w:p>
    <w:p w14:paraId="0EA83A06">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本合同为固定总价合同，合同固定总价为：</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元（人民币</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元整，其中不含增值税价为</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元，增值税税率为</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%，税额为</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元）。媒体发布服务总价详见附件二，该固定总价已包括但不限于乙方为甲方提供服务的所有税费和项目组人员的住宿费、生活费、往返差旅费、人身保险费、税费、乙方本合同及附件中所有服务内容及义务及责任等其他一切费用，如遇国家政策等不可控制因素调整增值税税率，则按照税前价不变的原则继续执行本合同。</w:t>
      </w:r>
    </w:p>
    <w:p w14:paraId="66C6B685">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2.合同价款支付：</w:t>
      </w:r>
    </w:p>
    <w:p w14:paraId="19D0CBDE">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本合同为固定总价合同，在媒体发布服务完成且经甲方书面确认验收合格后30个工作日内，甲方在乙方无任何违约的情况下支付服务费</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元（人民币</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）。若附件二内采购事项未实施，甲方有权将未采购实施的项目对应的款项扣减，并可在支付的服务费中扣减后再支付给乙方，乙方对此无异议。</w:t>
      </w:r>
    </w:p>
    <w:p w14:paraId="47DB436F">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实际支付的合同价款依据甲方书面确认结果发放。上述款项在乙方全本协议及附件义务及责任全部履行完毕且经甲方书面确认验收合格后支付，且乙方还应先行向甲方开具且提供正规的增值税专用发票和支付申请，否则甲方有权拒绝付款而不视为违约。</w:t>
      </w:r>
    </w:p>
    <w:p w14:paraId="41B6C71A">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3.乙方指定唯一收款账户信息</w:t>
      </w:r>
    </w:p>
    <w:p w14:paraId="1C00F8C1">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开户名称：</w:t>
      </w:r>
      <w:r>
        <w:rPr>
          <w:rFonts w:hint="eastAsia" w:ascii="宋体" w:hAnsi="宋体" w:eastAsia="宋体" w:cs="仿宋"/>
          <w:kern w:val="0"/>
          <w:sz w:val="18"/>
          <w:szCs w:val="18"/>
          <w:highlight w:val="none"/>
          <w:u w:val="single"/>
        </w:rPr>
        <w:t xml:space="preserve">                   </w:t>
      </w:r>
    </w:p>
    <w:p w14:paraId="6C53C274">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开 户 行：</w:t>
      </w:r>
      <w:r>
        <w:rPr>
          <w:rFonts w:hint="eastAsia" w:ascii="宋体" w:hAnsi="宋体" w:eastAsia="宋体" w:cs="仿宋"/>
          <w:kern w:val="0"/>
          <w:sz w:val="18"/>
          <w:szCs w:val="18"/>
          <w:highlight w:val="none"/>
          <w:u w:val="single"/>
        </w:rPr>
        <w:t xml:space="preserve">                   </w:t>
      </w:r>
    </w:p>
    <w:p w14:paraId="6457BAC6">
      <w:pPr>
        <w:spacing w:line="360" w:lineRule="exact"/>
        <w:ind w:firstLine="360" w:firstLineChars="200"/>
        <w:outlineLvl w:val="0"/>
        <w:rPr>
          <w:rFonts w:ascii="宋体" w:hAnsi="宋体" w:eastAsia="宋体" w:cs="仿宋"/>
          <w:kern w:val="0"/>
          <w:sz w:val="18"/>
          <w:szCs w:val="18"/>
          <w:highlight w:val="none"/>
        </w:rPr>
      </w:pPr>
      <w:r>
        <w:rPr>
          <w:rFonts w:hint="eastAsia" w:ascii="宋体" w:hAnsi="宋体" w:eastAsia="宋体" w:cs="仿宋"/>
          <w:kern w:val="0"/>
          <w:sz w:val="18"/>
          <w:szCs w:val="18"/>
          <w:highlight w:val="none"/>
        </w:rPr>
        <w:t>账    号：</w:t>
      </w:r>
      <w:r>
        <w:rPr>
          <w:rFonts w:hint="eastAsia" w:ascii="宋体" w:hAnsi="宋体" w:eastAsia="宋体" w:cs="仿宋"/>
          <w:kern w:val="0"/>
          <w:sz w:val="18"/>
          <w:szCs w:val="18"/>
          <w:highlight w:val="none"/>
          <w:u w:val="single"/>
        </w:rPr>
        <w:t xml:space="preserve">                   </w:t>
      </w:r>
    </w:p>
    <w:bookmarkEnd w:id="166"/>
    <w:bookmarkEnd w:id="167"/>
    <w:p w14:paraId="123B332F">
      <w:pPr>
        <w:spacing w:line="360" w:lineRule="exact"/>
        <w:ind w:firstLine="360" w:firstLineChars="2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五、</w:t>
      </w:r>
      <w:bookmarkStart w:id="168" w:name="_Toc18111_WPSOffice_Level1"/>
      <w:bookmarkStart w:id="169" w:name="_Toc1531"/>
      <w:r>
        <w:rPr>
          <w:rFonts w:hint="eastAsia" w:ascii="宋体" w:hAnsi="宋体" w:eastAsia="宋体" w:cs="仿宋"/>
          <w:b/>
          <w:bCs/>
          <w:kern w:val="0"/>
          <w:sz w:val="18"/>
          <w:szCs w:val="18"/>
          <w:highlight w:val="none"/>
        </w:rPr>
        <w:t>双方权利和义务</w:t>
      </w:r>
      <w:bookmarkEnd w:id="168"/>
      <w:bookmarkEnd w:id="169"/>
    </w:p>
    <w:p w14:paraId="042750A5">
      <w:pPr>
        <w:pStyle w:val="9"/>
        <w:numPr>
          <w:ilvl w:val="0"/>
          <w:numId w:val="4"/>
        </w:numPr>
        <w:spacing w:after="0" w:line="360" w:lineRule="exact"/>
        <w:rPr>
          <w:rFonts w:ascii="宋体" w:hAnsi="宋体" w:eastAsia="宋体" w:cs="仿宋"/>
          <w:kern w:val="0"/>
          <w:sz w:val="18"/>
          <w:szCs w:val="18"/>
          <w:highlight w:val="none"/>
        </w:rPr>
      </w:pPr>
      <w:bookmarkStart w:id="170" w:name="_Toc28859_WPSOffice_Level2"/>
      <w:r>
        <w:rPr>
          <w:rFonts w:hint="eastAsia" w:ascii="宋体" w:hAnsi="宋体" w:eastAsia="宋体" w:cs="仿宋"/>
          <w:kern w:val="0"/>
          <w:sz w:val="18"/>
          <w:szCs w:val="18"/>
          <w:highlight w:val="none"/>
        </w:rPr>
        <w:t>甲方权利</w:t>
      </w:r>
    </w:p>
    <w:p w14:paraId="734D70C0">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1.1有权审查乙方提交的媒体发布方案，并要求乙方按甲方认可的意见执行，但不因此免除乙方对广告内容符合广告法等法律法规的审查义务及责任。</w:t>
      </w:r>
    </w:p>
    <w:p w14:paraId="7CEB7965">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1.2有权根据市场变化，要求乙方修订媒体发布方案，包括但不限于媒体发布的形式、位置或时间。</w:t>
      </w:r>
    </w:p>
    <w:p w14:paraId="709D1D70">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1.3有权要求乙方按照双方确定的排期按时完成发布工作。</w:t>
      </w:r>
    </w:p>
    <w:p w14:paraId="567F345E">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1.4有权要求乙方提交内容详实的工作成果。</w:t>
      </w:r>
    </w:p>
    <w:p w14:paraId="6908DC87">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1.5 甲方有权对乙方的媒体发布进行全程监控。</w:t>
      </w:r>
    </w:p>
    <w:p w14:paraId="140113D8">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1.6乙方在与甲方合作期间，乙方不能按时提供相应成果或提供的成果不能满足甲方要求，甲方有权终止合作。</w:t>
      </w:r>
    </w:p>
    <w:p w14:paraId="0862EF0F">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1.7甲方有权对乙方提供不符合本合同约定的服务提出异议（包括但不限于广告发布的时间、次数、质量），乙方应当及时采取补救措施，否则给造成甲方损失的，乙方应承担所有责任；同时，乙方应当依照本合同的约定承担相应的违约责任（若有）。</w:t>
      </w:r>
    </w:p>
    <w:p w14:paraId="5679BEA8">
      <w:pPr>
        <w:pStyle w:val="9"/>
        <w:spacing w:after="0"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1.8因乙方违约（包括但不限于乙方发布内容形式等违规被处罚、被追责等）导致甲方提起诉讼案件或被追责的，诉讼案件受理费、财产保全费、公告费、律师费、公证费、被处罚责任及被追责所产生责任及费用等甲方为实现债权所产生的全部费用均由乙方承担。</w:t>
      </w:r>
    </w:p>
    <w:p w14:paraId="17941351">
      <w:pPr>
        <w:pStyle w:val="9"/>
        <w:spacing w:after="0"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1.9 甲方</w:t>
      </w:r>
      <w:bookmarkStart w:id="171" w:name="_Hlk119591131"/>
      <w:r>
        <w:rPr>
          <w:rFonts w:hint="eastAsia" w:ascii="宋体" w:hAnsi="宋体" w:eastAsia="宋体" w:cs="仿宋"/>
          <w:kern w:val="0"/>
          <w:sz w:val="18"/>
          <w:szCs w:val="18"/>
          <w:highlight w:val="none"/>
        </w:rPr>
        <w:t>指定</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，联系电话：【</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】，邮箱：【</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w:t>
      </w:r>
      <w:bookmarkEnd w:id="171"/>
      <w:r>
        <w:rPr>
          <w:rFonts w:hint="eastAsia" w:ascii="宋体" w:hAnsi="宋体" w:eastAsia="宋体" w:cs="仿宋"/>
          <w:kern w:val="0"/>
          <w:sz w:val="18"/>
          <w:szCs w:val="18"/>
          <w:highlight w:val="none"/>
        </w:rPr>
        <w:t>与乙方进行工作联系，负责转达甲方的工作安排和要求，提供文件和资料等，同时负责工作成果的验收工作。</w:t>
      </w:r>
    </w:p>
    <w:p w14:paraId="26B5CD90">
      <w:pPr>
        <w:pStyle w:val="9"/>
        <w:numPr>
          <w:ilvl w:val="0"/>
          <w:numId w:val="4"/>
        </w:numPr>
        <w:spacing w:after="0" w:line="360" w:lineRule="exact"/>
        <w:rPr>
          <w:rFonts w:ascii="宋体" w:hAnsi="宋体" w:eastAsia="宋体" w:cs="仿宋"/>
          <w:kern w:val="0"/>
          <w:sz w:val="18"/>
          <w:szCs w:val="18"/>
          <w:highlight w:val="none"/>
        </w:rPr>
      </w:pPr>
      <w:r>
        <w:rPr>
          <w:rFonts w:hint="eastAsia" w:ascii="宋体" w:hAnsi="宋体" w:eastAsia="宋体" w:cs="仿宋"/>
          <w:kern w:val="0"/>
          <w:sz w:val="18"/>
          <w:szCs w:val="18"/>
          <w:highlight w:val="none"/>
        </w:rPr>
        <w:t>甲方义务</w:t>
      </w:r>
    </w:p>
    <w:p w14:paraId="279BDD90">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2.1甲方应在广告发布前</w:t>
      </w:r>
      <w:r>
        <w:rPr>
          <w:rFonts w:hint="eastAsia" w:ascii="宋体" w:hAnsi="宋体" w:eastAsia="宋体" w:cs="仿宋"/>
          <w:kern w:val="0"/>
          <w:sz w:val="18"/>
          <w:szCs w:val="18"/>
          <w:highlight w:val="none"/>
          <w:u w:val="single"/>
        </w:rPr>
        <w:t>3</w:t>
      </w:r>
      <w:r>
        <w:rPr>
          <w:rFonts w:hint="eastAsia" w:ascii="宋体" w:hAnsi="宋体" w:eastAsia="宋体" w:cs="仿宋"/>
          <w:kern w:val="0"/>
          <w:sz w:val="18"/>
          <w:szCs w:val="18"/>
          <w:highlight w:val="none"/>
        </w:rPr>
        <w:t>个工作日，向乙方提供甲方要发布的广告内容。</w:t>
      </w:r>
    </w:p>
    <w:p w14:paraId="218FA565">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2.2为保证工作品质，甲方应给予乙方必要的工作时间（但不得超过甲方既定的各个工作节点时间）。</w:t>
      </w:r>
    </w:p>
    <w:p w14:paraId="1EC8E37E">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2.3保证对乙方提交的各类文案、设计方案等给予及时的答复，通常情况下不超过3个工作日给予答复，若有特殊情况的甲方应及时向乙方说明。因甲方不能及时下达指令引起的工作延误由甲方按实际情况顺延工作时间后即不须再向乙方承担包括但不限违约赔偿补偿等任何责任。</w:t>
      </w:r>
    </w:p>
    <w:p w14:paraId="1BCC1D69">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2.4在乙方按质按量完成各项工作任务且经甲方书面确认验收合格后，按约及时支付乙方服务费。</w:t>
      </w:r>
    </w:p>
    <w:p w14:paraId="0091074F">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2.5甲方对乙方广告的答复或审查等，均不因此免除乙方对广告内容符合广告法等法律法规的审查义务及责任。</w:t>
      </w:r>
    </w:p>
    <w:p w14:paraId="56D22416">
      <w:pPr>
        <w:pStyle w:val="9"/>
        <w:numPr>
          <w:ilvl w:val="0"/>
          <w:numId w:val="4"/>
        </w:numPr>
        <w:spacing w:after="0" w:line="360" w:lineRule="exact"/>
        <w:rPr>
          <w:rFonts w:ascii="宋体" w:hAnsi="宋体" w:eastAsia="宋体" w:cs="仿宋"/>
          <w:kern w:val="0"/>
          <w:sz w:val="18"/>
          <w:szCs w:val="18"/>
          <w:highlight w:val="none"/>
        </w:rPr>
      </w:pPr>
      <w:r>
        <w:rPr>
          <w:rFonts w:hint="eastAsia" w:ascii="宋体" w:hAnsi="宋体" w:eastAsia="宋体" w:cs="仿宋"/>
          <w:kern w:val="0"/>
          <w:sz w:val="18"/>
          <w:szCs w:val="18"/>
          <w:highlight w:val="none"/>
        </w:rPr>
        <w:t>乙方权利</w:t>
      </w:r>
    </w:p>
    <w:p w14:paraId="56BF3749">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3.1有权要求甲方按照本合同约定按期支付服务费。</w:t>
      </w:r>
    </w:p>
    <w:p w14:paraId="00B8C1EB">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3.2有权要求甲方及时、真实、合法地提供项目相关图片、数据等资料。乙方依据广告法等规定，对甲方提供的材料进行审查，确保不侵犯他人权利。</w:t>
      </w:r>
    </w:p>
    <w:p w14:paraId="4AF3F20B">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3.3本合同内完成的一切工作成果，其全部知识产权全部归甲方单独所有。但乙方在征得甲方同意后，有权用此设计作品参与公益、专业、行业或媒介组织的竞赛评比活动及各种展览活动。</w:t>
      </w:r>
    </w:p>
    <w:p w14:paraId="0B996724">
      <w:pPr>
        <w:spacing w:line="360" w:lineRule="exact"/>
        <w:rPr>
          <w:rFonts w:ascii="宋体" w:hAnsi="宋体" w:eastAsia="宋体" w:cs="仿宋"/>
          <w:kern w:val="0"/>
          <w:sz w:val="18"/>
          <w:szCs w:val="18"/>
          <w:highlight w:val="none"/>
        </w:rPr>
      </w:pPr>
      <w:r>
        <w:rPr>
          <w:rFonts w:hint="eastAsia" w:ascii="宋体" w:hAnsi="宋体" w:eastAsia="宋体" w:cs="仿宋"/>
          <w:kern w:val="0"/>
          <w:sz w:val="18"/>
          <w:szCs w:val="18"/>
          <w:highlight w:val="none"/>
        </w:rPr>
        <w:t>4.乙方义务</w:t>
      </w:r>
    </w:p>
    <w:p w14:paraId="17169889">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4.1乙方保证具备经营本合同业务的资质并保证其广告发布网站的合法性，签订及履行本合同符合国家法律规定及行业规范且没有侵犯任何第三人的合法权益，否则乙方应承担由此导致的一切行政、民事等责任。因乙方发布媒体发生的纠纷一概与甲方无关，如给甲方造成损失及预期利益损失的，乙方应全部予以赔偿，甲方可在应向乙方支付的费用中抵扣，并且甲方有权据此单方解除本合同。</w:t>
      </w:r>
    </w:p>
    <w:p w14:paraId="58E68C0C">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4.2乙方不得在广告发布前擅自将甲方提请发布的广告内容告知与发布业务无关的第三方。</w:t>
      </w:r>
    </w:p>
    <w:p w14:paraId="1F977EC1">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4.3乙方应在本合同规定时间内保质保量、优质及时完成甲方的媒体发布工作。乙方发布的广告应当具有可识别性，显著标明“广告”。</w:t>
      </w:r>
    </w:p>
    <w:p w14:paraId="11E67627">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4.4乙方应配备熟悉广告法规的审查人员，负责审查、核对广告内容和表现形式，确保广告符合现行民法典、广告法等法律法规规定。经乙方发布的广告内容和表现形式等，若涉及侵权或违法违规等事由而产生的民事、行政等法律责任均由乙方承担；若给甲方造成损害的，甲方有权按受到损害的两倍要求乙方承担惩罚性违约赔偿责任且不予调低。乙方利用互联网发布、发送广告，不得影响用户对网络的正常使用。以弹出等形式发布的广告，应显著标明关闭标志，确保一键关闭。未经用户允许，不得在给用户发送的电子邮件中附加广告或者广告链接。</w:t>
      </w:r>
    </w:p>
    <w:p w14:paraId="514F66F2">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4.5乙方应保证发布媒体的正常运行，确保向甲方提供的媒体发布服务的连贯性和安全性。乙方有义务尽力避免服务中断或将中断时间限制在最短时间内，且乙方保证网站每月中断次数不可超过两次，同时，就此服务中段的时间给予甲方相应的顺延。如乙方刊登甲方广告中断次数超过上述约定，甲方有权单方解除本合同。</w:t>
      </w:r>
    </w:p>
    <w:p w14:paraId="6E2D3544">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4.6乙方应当严格按照本合同约定的发布媒体发布甲方的广告，未经甲方事先书面同意，不得擅自更改有关广告发布事项（包括但不限于广告发布的内容、形式、位置和时间）。</w:t>
      </w:r>
    </w:p>
    <w:p w14:paraId="57616C5C">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4.7在合作期间内,乙方指定专门工作人员负责甲方广告投放及活动的执行,对工作人员进行培训，并在乙方所属网站专门对甲方正面形象进行客观的日常维护。如有发现有影响甲方的虚假讯息,乙方有义务在第一时间内消除。</w:t>
      </w:r>
    </w:p>
    <w:p w14:paraId="4F86EC99">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4.8乙方保证通信地址、联系人、联系方式的准确性和唯一性，任何变更均提前三日书面通知甲方，否则甲方任何材料按本合同地址等信息的寄送（含地址不详、电话不通、查无此人、拒收、门卫、同事、家人、邻居代收等所有情形）均视为送达成功。</w:t>
      </w:r>
    </w:p>
    <w:p w14:paraId="062F87FF">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4.9乙方安排专人为项目提供专业服务，</w:t>
      </w:r>
      <w:bookmarkStart w:id="172" w:name="_Hlk119589303"/>
      <w:r>
        <w:rPr>
          <w:rFonts w:hint="eastAsia" w:ascii="宋体" w:hAnsi="宋体" w:eastAsia="宋体" w:cs="仿宋"/>
          <w:kern w:val="0"/>
          <w:sz w:val="18"/>
          <w:szCs w:val="18"/>
          <w:highlight w:val="none"/>
        </w:rPr>
        <w:t>项目</w:t>
      </w:r>
      <w:bookmarkEnd w:id="172"/>
      <w:r>
        <w:rPr>
          <w:rFonts w:hint="eastAsia" w:ascii="宋体" w:hAnsi="宋体" w:eastAsia="宋体" w:cs="仿宋"/>
          <w:kern w:val="0"/>
          <w:sz w:val="18"/>
          <w:szCs w:val="18"/>
          <w:highlight w:val="none"/>
        </w:rPr>
        <w:t>负责人</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，联系电话：【</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】，邮箱：【</w:t>
      </w:r>
      <w:r>
        <w:rPr>
          <w:rFonts w:hint="eastAsia" w:ascii="宋体" w:hAnsi="宋体" w:eastAsia="宋体" w:cs="仿宋"/>
          <w:kern w:val="0"/>
          <w:sz w:val="18"/>
          <w:szCs w:val="18"/>
          <w:highlight w:val="none"/>
          <w:u w:val="single"/>
        </w:rPr>
        <w:t xml:space="preserve">      </w:t>
      </w:r>
      <w:r>
        <w:rPr>
          <w:rFonts w:hint="eastAsia" w:ascii="宋体" w:hAnsi="宋体" w:eastAsia="宋体" w:cs="仿宋"/>
          <w:kern w:val="0"/>
          <w:sz w:val="18"/>
          <w:szCs w:val="18"/>
          <w:highlight w:val="none"/>
        </w:rPr>
        <w:t>】，同时代表乙方签署重要文件。</w:t>
      </w:r>
    </w:p>
    <w:p w14:paraId="6880F004">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4.10乙方应在合同终止、解除之日起5个工作日内返还甲方提供的与项目相关图片、数据等资料。</w:t>
      </w:r>
    </w:p>
    <w:p w14:paraId="3584B401">
      <w:pPr>
        <w:spacing w:line="360" w:lineRule="exact"/>
        <w:ind w:firstLine="360" w:firstLineChars="2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六、违约责任</w:t>
      </w:r>
    </w:p>
    <w:p w14:paraId="3EFA4914">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1.若乙方项目工作组成员达不到甲方要求，甲方可对乙方项目工作组人员随时提出更换要求，乙方必须执行。</w:t>
      </w:r>
    </w:p>
    <w:p w14:paraId="22D25F61">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双方在合作过程中，如乙方工作质量和服务品质达不到合同约定或甲方要求，甲方可以提前15天以书面通知的形式解除本合同而不须向乙方承担包括但不限于违约赔偿补偿等任何责任。合同解除后，乙方应继续协助甲方做好相关的衔接服务工作甲方无需向乙方支付服务费。</w:t>
      </w:r>
    </w:p>
    <w:p w14:paraId="7BA1E147">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3.以下情况，乙方应承担违约责任，且承担由此给甲方造成全部损失。</w:t>
      </w:r>
    </w:p>
    <w:p w14:paraId="0C4C6738">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（1）乙方应按时、保质完成甲方交付的工作任务，不得无故拖延，每延期一天乙方按照</w:t>
      </w:r>
      <w:r>
        <w:rPr>
          <w:rFonts w:hint="eastAsia" w:ascii="宋体" w:hAnsi="宋体" w:eastAsia="宋体" w:cs="仿宋"/>
          <w:kern w:val="0"/>
          <w:sz w:val="18"/>
          <w:szCs w:val="18"/>
          <w:highlight w:val="none"/>
          <w:u w:val="single"/>
        </w:rPr>
        <w:t xml:space="preserve">  合同总价千分之二  </w:t>
      </w:r>
      <w:r>
        <w:rPr>
          <w:rFonts w:hint="eastAsia" w:ascii="宋体" w:hAnsi="宋体" w:eastAsia="宋体" w:cs="仿宋"/>
          <w:kern w:val="0"/>
          <w:sz w:val="18"/>
          <w:szCs w:val="18"/>
          <w:highlight w:val="none"/>
        </w:rPr>
        <w:t>支付违约金。</w:t>
      </w:r>
    </w:p>
    <w:p w14:paraId="6A207DB9">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（2）乙方应按本合同约定履行，若未能按约履行的，甲方有权要求整改，逾期整改完成的，则每逾期一天乙方按照</w:t>
      </w:r>
      <w:r>
        <w:rPr>
          <w:rFonts w:hint="eastAsia" w:ascii="宋体" w:hAnsi="宋体" w:eastAsia="宋体" w:cs="仿宋"/>
          <w:kern w:val="0"/>
          <w:sz w:val="18"/>
          <w:szCs w:val="18"/>
          <w:highlight w:val="none"/>
          <w:u w:val="single"/>
        </w:rPr>
        <w:t xml:space="preserve">  合同总价千分之二  </w:t>
      </w:r>
      <w:r>
        <w:rPr>
          <w:rFonts w:hint="eastAsia" w:ascii="宋体" w:hAnsi="宋体" w:eastAsia="宋体" w:cs="仿宋"/>
          <w:kern w:val="0"/>
          <w:sz w:val="18"/>
          <w:szCs w:val="18"/>
          <w:highlight w:val="none"/>
        </w:rPr>
        <w:t>支付违约金；逾期累计超过</w:t>
      </w:r>
      <w:r>
        <w:rPr>
          <w:rFonts w:hint="eastAsia" w:ascii="宋体" w:hAnsi="宋体" w:eastAsia="宋体" w:cs="仿宋"/>
          <w:kern w:val="0"/>
          <w:sz w:val="18"/>
          <w:szCs w:val="18"/>
          <w:highlight w:val="none"/>
          <w:u w:val="single"/>
        </w:rPr>
        <w:t xml:space="preserve">  15  </w:t>
      </w:r>
      <w:r>
        <w:rPr>
          <w:rFonts w:hint="eastAsia" w:ascii="宋体" w:hAnsi="宋体" w:eastAsia="宋体" w:cs="仿宋"/>
          <w:kern w:val="0"/>
          <w:sz w:val="18"/>
          <w:szCs w:val="18"/>
          <w:highlight w:val="none"/>
        </w:rPr>
        <w:t>天的，甲方有权解除合同且有权要求乙方返还已付全部款项且有权要求乙方按合同总金额的</w:t>
      </w:r>
      <w:r>
        <w:rPr>
          <w:rFonts w:hint="eastAsia" w:ascii="宋体" w:hAnsi="宋体" w:eastAsia="宋体" w:cs="仿宋"/>
          <w:kern w:val="0"/>
          <w:sz w:val="18"/>
          <w:szCs w:val="18"/>
          <w:highlight w:val="none"/>
          <w:u w:val="single"/>
        </w:rPr>
        <w:t xml:space="preserve"> 30 </w:t>
      </w:r>
      <w:r>
        <w:rPr>
          <w:rFonts w:hint="eastAsia" w:ascii="宋体" w:hAnsi="宋体" w:eastAsia="宋体" w:cs="仿宋"/>
          <w:kern w:val="0"/>
          <w:sz w:val="18"/>
          <w:szCs w:val="18"/>
          <w:highlight w:val="none"/>
        </w:rPr>
        <w:t>%向甲方支付违约金。</w:t>
      </w:r>
    </w:p>
    <w:p w14:paraId="7B840CC0">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3）乙方有保守甲方商业秘密的义务，未经甲方许可，不得泄露甲方提供的所有信息、资料；如有违反，甲方有权解除合同且有权要求乙方返还已付全部款项且有权要求乙方按合同总金额的一倍向甲方支付惩罚性违约金且不予调低。</w:t>
      </w:r>
    </w:p>
    <w:p w14:paraId="13EA2D32">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（4）乙方提供的媒体发布方案（包括但不限于内容等）违反了国家与地方政府相关法律、法规、政策、规定等，乙方承担全部的法律责任，且还应赔偿由此给甲方造成的全部经济损失。</w:t>
      </w:r>
    </w:p>
    <w:p w14:paraId="19D48BFE">
      <w:pPr>
        <w:spacing w:line="360" w:lineRule="exact"/>
        <w:ind w:firstLine="360" w:firstLineChars="2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七、知识产权</w:t>
      </w:r>
    </w:p>
    <w:p w14:paraId="0A0B44ED">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1.甲乙双方同意，乙方提供的本合同服务成果以及本合同内完成的一切工作成果的全部的完整知识产权，均归甲方单独所有。</w:t>
      </w:r>
    </w:p>
    <w:p w14:paraId="6D5FEDAB">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乙方保证其所提供的服务及交付服务成果没有侵犯任何第三人的知识产权和商业秘密等权利，若因前述原因导致甲方被追责、被索赔等，甲方除有权解除本合同外，还有权要求乙方返还已付全部款项外，且有权按甲方遭受损失的两倍要求乙方承担惩罚性违约赔偿责任。</w:t>
      </w:r>
    </w:p>
    <w:p w14:paraId="142DB475">
      <w:pPr>
        <w:spacing w:line="360" w:lineRule="exact"/>
        <w:ind w:firstLine="360" w:firstLineChars="200"/>
        <w:outlineLvl w:val="0"/>
        <w:rPr>
          <w:rFonts w:ascii="宋体" w:hAnsi="宋体" w:eastAsia="宋体" w:cs="仿宋"/>
          <w:b/>
          <w:bCs/>
          <w:kern w:val="0"/>
          <w:sz w:val="18"/>
          <w:szCs w:val="18"/>
          <w:highlight w:val="none"/>
        </w:rPr>
      </w:pPr>
      <w:r>
        <w:rPr>
          <w:rFonts w:hint="eastAsia" w:ascii="宋体" w:hAnsi="宋体" w:eastAsia="宋体" w:cs="仿宋"/>
          <w:b/>
          <w:bCs/>
          <w:kern w:val="0"/>
          <w:sz w:val="18"/>
          <w:szCs w:val="18"/>
          <w:highlight w:val="none"/>
        </w:rPr>
        <w:t>八、其他条款</w:t>
      </w:r>
    </w:p>
    <w:p w14:paraId="38709F62">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1.甲乙双方签订廉政合同，具体内容详见附件一</w:t>
      </w:r>
    </w:p>
    <w:p w14:paraId="539F32E4">
      <w:pPr>
        <w:spacing w:line="360" w:lineRule="exact"/>
        <w:ind w:firstLine="360" w:firstLineChars="200"/>
        <w:rPr>
          <w:rFonts w:ascii="宋体" w:hAnsi="宋体" w:eastAsia="宋体" w:cs="仿宋"/>
          <w:kern w:val="0"/>
          <w:sz w:val="18"/>
          <w:szCs w:val="18"/>
          <w:highlight w:val="none"/>
        </w:rPr>
      </w:pPr>
      <w:r>
        <w:rPr>
          <w:rFonts w:hint="eastAsia" w:ascii="宋体" w:hAnsi="宋体" w:eastAsia="宋体" w:cs="仿宋"/>
          <w:kern w:val="0"/>
          <w:sz w:val="18"/>
          <w:szCs w:val="18"/>
          <w:highlight w:val="none"/>
        </w:rPr>
        <w:t>2.本合同未尽事宜，友好协商解决，协商不成，任何一方均可依法向甲方项目所在地人民法院提起诉讼。</w:t>
      </w:r>
    </w:p>
    <w:p w14:paraId="5410C8BE">
      <w:pPr>
        <w:pStyle w:val="19"/>
        <w:spacing w:after="0" w:line="360" w:lineRule="exact"/>
        <w:ind w:left="0" w:leftChars="0" w:firstLine="360"/>
        <w:rPr>
          <w:rFonts w:ascii="宋体" w:hAnsi="宋体" w:eastAsia="宋体" w:cs="仿宋"/>
          <w:kern w:val="0"/>
          <w:sz w:val="18"/>
          <w:szCs w:val="18"/>
          <w:highlight w:val="none"/>
        </w:rPr>
      </w:pPr>
      <w:r>
        <w:rPr>
          <w:rFonts w:hint="eastAsia" w:ascii="宋体" w:hAnsi="宋体" w:eastAsia="宋体" w:cs="仿宋"/>
          <w:kern w:val="0"/>
          <w:sz w:val="18"/>
          <w:szCs w:val="18"/>
          <w:highlight w:val="none"/>
        </w:rPr>
        <w:t>3. 本合同一式</w:t>
      </w:r>
      <w:r>
        <w:rPr>
          <w:rFonts w:hint="eastAsia" w:ascii="宋体" w:hAnsi="宋体" w:eastAsia="宋体" w:cs="仿宋"/>
          <w:kern w:val="0"/>
          <w:sz w:val="18"/>
          <w:szCs w:val="18"/>
          <w:highlight w:val="none"/>
          <w:u w:val="single"/>
        </w:rPr>
        <w:t xml:space="preserve"> 陆 </w:t>
      </w:r>
      <w:r>
        <w:rPr>
          <w:rFonts w:hint="eastAsia" w:ascii="宋体" w:hAnsi="宋体" w:eastAsia="宋体" w:cs="仿宋"/>
          <w:kern w:val="0"/>
          <w:sz w:val="18"/>
          <w:szCs w:val="18"/>
          <w:highlight w:val="none"/>
        </w:rPr>
        <w:t>份，甲方执</w:t>
      </w:r>
      <w:r>
        <w:rPr>
          <w:rFonts w:hint="eastAsia" w:ascii="宋体" w:hAnsi="宋体" w:eastAsia="宋体" w:cs="仿宋"/>
          <w:kern w:val="0"/>
          <w:sz w:val="18"/>
          <w:szCs w:val="18"/>
          <w:highlight w:val="none"/>
          <w:u w:val="single"/>
        </w:rPr>
        <w:t xml:space="preserve"> 肆 </w:t>
      </w:r>
      <w:r>
        <w:rPr>
          <w:rFonts w:hint="eastAsia" w:ascii="宋体" w:hAnsi="宋体" w:eastAsia="宋体" w:cs="仿宋"/>
          <w:kern w:val="0"/>
          <w:sz w:val="18"/>
          <w:szCs w:val="18"/>
          <w:highlight w:val="none"/>
        </w:rPr>
        <w:t>份，乙方执</w:t>
      </w:r>
      <w:r>
        <w:rPr>
          <w:rFonts w:hint="eastAsia" w:ascii="宋体" w:hAnsi="宋体" w:eastAsia="宋体" w:cs="仿宋"/>
          <w:kern w:val="0"/>
          <w:sz w:val="18"/>
          <w:szCs w:val="18"/>
          <w:highlight w:val="none"/>
          <w:u w:val="single"/>
        </w:rPr>
        <w:t xml:space="preserve"> 贰 </w:t>
      </w:r>
      <w:r>
        <w:rPr>
          <w:rFonts w:hint="eastAsia" w:ascii="宋体" w:hAnsi="宋体" w:eastAsia="宋体" w:cs="仿宋"/>
          <w:kern w:val="0"/>
          <w:sz w:val="18"/>
          <w:szCs w:val="18"/>
          <w:highlight w:val="none"/>
        </w:rPr>
        <w:t>份，经甲乙双方签字盖章后生效。</w:t>
      </w:r>
      <w:bookmarkEnd w:id="170"/>
    </w:p>
    <w:p w14:paraId="22F210D2">
      <w:pPr>
        <w:pStyle w:val="19"/>
        <w:spacing w:after="0" w:line="360" w:lineRule="exact"/>
        <w:ind w:left="0" w:leftChars="0" w:firstLine="360"/>
        <w:rPr>
          <w:rFonts w:ascii="宋体" w:hAnsi="宋体" w:eastAsia="宋体" w:cs="仿宋"/>
          <w:kern w:val="0"/>
          <w:sz w:val="18"/>
          <w:szCs w:val="18"/>
          <w:highlight w:val="none"/>
        </w:rPr>
      </w:pPr>
    </w:p>
    <w:p w14:paraId="3B7BFC11">
      <w:pPr>
        <w:pStyle w:val="19"/>
        <w:spacing w:after="0" w:line="360" w:lineRule="exact"/>
        <w:ind w:left="0" w:leftChars="0" w:firstLine="360"/>
        <w:rPr>
          <w:rFonts w:ascii="宋体" w:hAnsi="宋体" w:eastAsia="宋体"/>
          <w:sz w:val="18"/>
          <w:szCs w:val="18"/>
          <w:highlight w:val="none"/>
        </w:rPr>
      </w:pPr>
      <w:r>
        <w:rPr>
          <w:rFonts w:hint="eastAsia" w:ascii="宋体" w:hAnsi="宋体" w:eastAsia="宋体"/>
          <w:sz w:val="18"/>
          <w:szCs w:val="18"/>
          <w:highlight w:val="none"/>
        </w:rPr>
        <w:t>（以下无正文）</w:t>
      </w:r>
    </w:p>
    <w:p w14:paraId="1E81DF5C">
      <w:pPr>
        <w:pStyle w:val="19"/>
        <w:spacing w:after="0" w:line="360" w:lineRule="exact"/>
        <w:ind w:left="0" w:leftChars="0" w:firstLine="360"/>
        <w:rPr>
          <w:rFonts w:ascii="宋体" w:hAnsi="宋体" w:eastAsia="宋体"/>
          <w:sz w:val="18"/>
          <w:szCs w:val="18"/>
          <w:highlight w:val="none"/>
        </w:rPr>
      </w:pPr>
    </w:p>
    <w:p w14:paraId="77629553">
      <w:pPr>
        <w:widowControl/>
        <w:spacing w:line="360" w:lineRule="exact"/>
        <w:jc w:val="left"/>
        <w:rPr>
          <w:rFonts w:ascii="宋体" w:hAnsi="宋体" w:eastAsia="宋体" w:cs="仿宋"/>
          <w:bCs/>
          <w:sz w:val="18"/>
          <w:szCs w:val="18"/>
          <w:highlight w:val="none"/>
        </w:rPr>
      </w:pPr>
      <w:bookmarkStart w:id="173" w:name="_Hlk104207060"/>
      <w:r>
        <w:rPr>
          <w:rFonts w:hint="eastAsia" w:ascii="宋体" w:hAnsi="宋体" w:eastAsia="宋体" w:cs="仿宋"/>
          <w:bCs/>
          <w:sz w:val="18"/>
          <w:szCs w:val="18"/>
          <w:highlight w:val="none"/>
        </w:rPr>
        <w:t>甲方（盖章）：                        乙方（盖章）：</w:t>
      </w:r>
    </w:p>
    <w:p w14:paraId="1C07873E">
      <w:pPr>
        <w:spacing w:line="360" w:lineRule="exact"/>
        <w:rPr>
          <w:rFonts w:ascii="宋体" w:hAnsi="宋体" w:eastAsia="宋体" w:cs="仿宋"/>
          <w:bCs/>
          <w:sz w:val="18"/>
          <w:szCs w:val="18"/>
          <w:highlight w:val="none"/>
        </w:rPr>
      </w:pPr>
      <w:r>
        <w:rPr>
          <w:rFonts w:hint="eastAsia" w:ascii="宋体" w:hAnsi="宋体" w:eastAsia="宋体" w:cs="仿宋"/>
          <w:bCs/>
          <w:sz w:val="18"/>
          <w:szCs w:val="18"/>
          <w:highlight w:val="none"/>
        </w:rPr>
        <w:t>法定代表人或其授权的                  法定代表人或其授权的</w:t>
      </w:r>
    </w:p>
    <w:p w14:paraId="67DC1330">
      <w:pPr>
        <w:spacing w:line="360" w:lineRule="exact"/>
        <w:rPr>
          <w:rFonts w:ascii="宋体" w:hAnsi="宋体" w:eastAsia="宋体" w:cs="仿宋"/>
          <w:bCs/>
          <w:sz w:val="18"/>
          <w:szCs w:val="18"/>
          <w:highlight w:val="none"/>
        </w:rPr>
      </w:pPr>
      <w:r>
        <w:rPr>
          <w:rFonts w:hint="eastAsia" w:ascii="宋体" w:hAnsi="宋体" w:eastAsia="宋体" w:cs="仿宋"/>
          <w:bCs/>
          <w:sz w:val="18"/>
          <w:szCs w:val="18"/>
          <w:highlight w:val="none"/>
        </w:rPr>
        <w:t>委托代理人（签字）：                  委托代理人（签字）：</w:t>
      </w:r>
    </w:p>
    <w:tbl>
      <w:tblPr>
        <w:tblStyle w:val="20"/>
        <w:tblW w:w="5276" w:type="pct"/>
        <w:tblInd w:w="-142" w:type="dxa"/>
        <w:tblLayout w:type="autofit"/>
        <w:tblCellMar>
          <w:top w:w="0" w:type="dxa"/>
          <w:left w:w="108" w:type="dxa"/>
          <w:bottom w:w="0" w:type="dxa"/>
          <w:right w:w="108" w:type="dxa"/>
        </w:tblCellMar>
      </w:tblPr>
      <w:tblGrid>
        <w:gridCol w:w="4218"/>
        <w:gridCol w:w="4781"/>
      </w:tblGrid>
      <w:tr w14:paraId="700C042D">
        <w:tblPrEx>
          <w:tblCellMar>
            <w:top w:w="0" w:type="dxa"/>
            <w:left w:w="108" w:type="dxa"/>
            <w:bottom w:w="0" w:type="dxa"/>
            <w:right w:w="108" w:type="dxa"/>
          </w:tblCellMar>
        </w:tblPrEx>
        <w:trPr>
          <w:trHeight w:val="508" w:hRule="atLeast"/>
        </w:trPr>
        <w:tc>
          <w:tcPr>
            <w:tcW w:w="4111" w:type="dxa"/>
            <w:tcBorders>
              <w:tl2br w:val="nil"/>
              <w:tr2bl w:val="nil"/>
            </w:tcBorders>
          </w:tcPr>
          <w:p w14:paraId="00D90516">
            <w:pPr>
              <w:spacing w:line="360" w:lineRule="exact"/>
              <w:ind w:left="540" w:hanging="540" w:hangingChars="300"/>
              <w:rPr>
                <w:rFonts w:ascii="宋体" w:hAnsi="宋体" w:eastAsia="宋体" w:cs="仿宋"/>
                <w:bCs/>
                <w:sz w:val="18"/>
                <w:szCs w:val="18"/>
                <w:highlight w:val="none"/>
              </w:rPr>
            </w:pPr>
            <w:r>
              <w:rPr>
                <w:rFonts w:hint="eastAsia" w:ascii="宋体" w:hAnsi="宋体" w:eastAsia="宋体" w:cs="仿宋"/>
                <w:bCs/>
                <w:sz w:val="18"/>
                <w:szCs w:val="18"/>
                <w:highlight w:val="none"/>
              </w:rPr>
              <w:t xml:space="preserve">单位地址： </w:t>
            </w:r>
          </w:p>
        </w:tc>
        <w:tc>
          <w:tcPr>
            <w:tcW w:w="4660" w:type="dxa"/>
            <w:tcBorders>
              <w:tl2br w:val="nil"/>
              <w:tr2bl w:val="nil"/>
            </w:tcBorders>
          </w:tcPr>
          <w:p w14:paraId="20A4DF02">
            <w:pPr>
              <w:spacing w:line="360" w:lineRule="exact"/>
              <w:ind w:left="780" w:leftChars="200" w:hanging="360" w:hangingChars="200"/>
              <w:rPr>
                <w:rFonts w:ascii="宋体" w:hAnsi="宋体" w:eastAsia="宋体" w:cs="仿宋"/>
                <w:bCs/>
                <w:kern w:val="0"/>
                <w:sz w:val="18"/>
                <w:szCs w:val="18"/>
                <w:highlight w:val="none"/>
              </w:rPr>
            </w:pPr>
            <w:r>
              <w:rPr>
                <w:rFonts w:hint="eastAsia" w:ascii="宋体" w:hAnsi="宋体" w:eastAsia="宋体" w:cs="仿宋"/>
                <w:bCs/>
                <w:sz w:val="18"/>
                <w:szCs w:val="18"/>
                <w:highlight w:val="none"/>
              </w:rPr>
              <w:t>单位地址：</w:t>
            </w:r>
            <w:r>
              <w:rPr>
                <w:rFonts w:hint="eastAsia" w:ascii="宋体" w:hAnsi="宋体" w:eastAsia="宋体" w:cs="仿宋"/>
                <w:bCs/>
                <w:kern w:val="0"/>
                <w:sz w:val="18"/>
                <w:szCs w:val="18"/>
                <w:highlight w:val="none"/>
              </w:rPr>
              <w:t xml:space="preserve"> </w:t>
            </w:r>
          </w:p>
        </w:tc>
      </w:tr>
      <w:tr w14:paraId="46E2CC46">
        <w:tblPrEx>
          <w:tblCellMar>
            <w:top w:w="0" w:type="dxa"/>
            <w:left w:w="108" w:type="dxa"/>
            <w:bottom w:w="0" w:type="dxa"/>
            <w:right w:w="108" w:type="dxa"/>
          </w:tblCellMar>
        </w:tblPrEx>
        <w:trPr>
          <w:trHeight w:val="508" w:hRule="atLeast"/>
        </w:trPr>
        <w:tc>
          <w:tcPr>
            <w:tcW w:w="4111" w:type="dxa"/>
            <w:tcBorders>
              <w:tl2br w:val="nil"/>
              <w:tr2bl w:val="nil"/>
            </w:tcBorders>
          </w:tcPr>
          <w:p w14:paraId="18091D63">
            <w:pPr>
              <w:spacing w:line="360" w:lineRule="exact"/>
              <w:ind w:left="720" w:hanging="720" w:hangingChars="400"/>
              <w:rPr>
                <w:rFonts w:ascii="宋体" w:hAnsi="宋体" w:eastAsia="宋体" w:cs="仿宋"/>
                <w:bCs/>
                <w:sz w:val="18"/>
                <w:szCs w:val="18"/>
                <w:highlight w:val="none"/>
              </w:rPr>
            </w:pPr>
            <w:r>
              <w:rPr>
                <w:rFonts w:hint="eastAsia" w:ascii="宋体" w:hAnsi="宋体" w:eastAsia="宋体" w:cs="仿宋"/>
                <w:bCs/>
                <w:sz w:val="18"/>
                <w:szCs w:val="18"/>
                <w:highlight w:val="none"/>
              </w:rPr>
              <w:t>开户名：</w:t>
            </w:r>
          </w:p>
        </w:tc>
        <w:tc>
          <w:tcPr>
            <w:tcW w:w="4660" w:type="dxa"/>
            <w:tcBorders>
              <w:tl2br w:val="nil"/>
              <w:tr2bl w:val="nil"/>
            </w:tcBorders>
          </w:tcPr>
          <w:p w14:paraId="30B9118B">
            <w:pPr>
              <w:spacing w:line="360" w:lineRule="exact"/>
              <w:ind w:left="960" w:leftChars="200" w:hanging="540" w:hangingChars="300"/>
              <w:rPr>
                <w:rFonts w:ascii="宋体" w:hAnsi="宋体" w:eastAsia="宋体" w:cs="仿宋"/>
                <w:bCs/>
                <w:sz w:val="18"/>
                <w:szCs w:val="18"/>
                <w:highlight w:val="none"/>
              </w:rPr>
            </w:pPr>
            <w:r>
              <w:rPr>
                <w:rFonts w:hint="eastAsia" w:ascii="宋体" w:hAnsi="宋体" w:eastAsia="宋体" w:cs="仿宋"/>
                <w:bCs/>
                <w:sz w:val="18"/>
                <w:szCs w:val="18"/>
                <w:highlight w:val="none"/>
              </w:rPr>
              <w:t xml:space="preserve">开户名： </w:t>
            </w:r>
          </w:p>
        </w:tc>
      </w:tr>
      <w:tr w14:paraId="2CEDBB86">
        <w:tblPrEx>
          <w:tblCellMar>
            <w:top w:w="0" w:type="dxa"/>
            <w:left w:w="108" w:type="dxa"/>
            <w:bottom w:w="0" w:type="dxa"/>
            <w:right w:w="108" w:type="dxa"/>
          </w:tblCellMar>
        </w:tblPrEx>
        <w:trPr>
          <w:trHeight w:val="508" w:hRule="atLeast"/>
        </w:trPr>
        <w:tc>
          <w:tcPr>
            <w:tcW w:w="4111" w:type="dxa"/>
            <w:tcBorders>
              <w:tl2br w:val="nil"/>
              <w:tr2bl w:val="nil"/>
            </w:tcBorders>
          </w:tcPr>
          <w:p w14:paraId="05C37DEA">
            <w:pPr>
              <w:spacing w:line="360" w:lineRule="exact"/>
              <w:rPr>
                <w:rFonts w:ascii="宋体" w:hAnsi="宋体" w:eastAsia="宋体" w:cs="仿宋"/>
                <w:bCs/>
                <w:sz w:val="18"/>
                <w:szCs w:val="18"/>
                <w:highlight w:val="none"/>
              </w:rPr>
            </w:pPr>
            <w:r>
              <w:rPr>
                <w:rFonts w:hint="eastAsia" w:ascii="宋体" w:hAnsi="宋体" w:eastAsia="宋体" w:cs="仿宋"/>
                <w:bCs/>
                <w:sz w:val="18"/>
                <w:szCs w:val="18"/>
                <w:highlight w:val="none"/>
              </w:rPr>
              <w:t>银行账户：</w:t>
            </w:r>
          </w:p>
        </w:tc>
        <w:tc>
          <w:tcPr>
            <w:tcW w:w="4660" w:type="dxa"/>
            <w:tcBorders>
              <w:tl2br w:val="nil"/>
              <w:tr2bl w:val="nil"/>
            </w:tcBorders>
          </w:tcPr>
          <w:p w14:paraId="37C21D60">
            <w:pPr>
              <w:spacing w:line="360" w:lineRule="exact"/>
              <w:ind w:firstLine="360" w:firstLineChars="200"/>
              <w:rPr>
                <w:rFonts w:ascii="宋体" w:hAnsi="宋体" w:eastAsia="宋体" w:cs="仿宋"/>
                <w:bCs/>
                <w:sz w:val="18"/>
                <w:szCs w:val="18"/>
                <w:highlight w:val="none"/>
              </w:rPr>
            </w:pPr>
            <w:r>
              <w:rPr>
                <w:rFonts w:hint="eastAsia" w:ascii="宋体" w:hAnsi="宋体" w:eastAsia="宋体" w:cs="仿宋"/>
                <w:bCs/>
                <w:sz w:val="18"/>
                <w:szCs w:val="18"/>
                <w:highlight w:val="none"/>
              </w:rPr>
              <w:t>银行账户：</w:t>
            </w:r>
          </w:p>
        </w:tc>
      </w:tr>
      <w:tr w14:paraId="42937499">
        <w:tblPrEx>
          <w:tblCellMar>
            <w:top w:w="0" w:type="dxa"/>
            <w:left w:w="108" w:type="dxa"/>
            <w:bottom w:w="0" w:type="dxa"/>
            <w:right w:w="108" w:type="dxa"/>
          </w:tblCellMar>
        </w:tblPrEx>
        <w:trPr>
          <w:trHeight w:val="508" w:hRule="atLeast"/>
        </w:trPr>
        <w:tc>
          <w:tcPr>
            <w:tcW w:w="4111" w:type="dxa"/>
            <w:tcBorders>
              <w:tl2br w:val="nil"/>
              <w:tr2bl w:val="nil"/>
            </w:tcBorders>
          </w:tcPr>
          <w:p w14:paraId="373FE0BE">
            <w:pPr>
              <w:spacing w:line="360" w:lineRule="exact"/>
              <w:ind w:left="900" w:hanging="900" w:hangingChars="500"/>
              <w:rPr>
                <w:rFonts w:ascii="宋体" w:hAnsi="宋体" w:eastAsia="宋体" w:cs="仿宋"/>
                <w:bCs/>
                <w:sz w:val="18"/>
                <w:szCs w:val="18"/>
                <w:highlight w:val="none"/>
              </w:rPr>
            </w:pPr>
            <w:r>
              <w:rPr>
                <w:rFonts w:hint="eastAsia" w:ascii="宋体" w:hAnsi="宋体" w:eastAsia="宋体" w:cs="仿宋"/>
                <w:bCs/>
                <w:sz w:val="18"/>
                <w:szCs w:val="18"/>
                <w:highlight w:val="none"/>
              </w:rPr>
              <w:t>开户银行：</w:t>
            </w:r>
          </w:p>
        </w:tc>
        <w:tc>
          <w:tcPr>
            <w:tcW w:w="4660" w:type="dxa"/>
            <w:tcBorders>
              <w:tl2br w:val="nil"/>
              <w:tr2bl w:val="nil"/>
            </w:tcBorders>
          </w:tcPr>
          <w:p w14:paraId="289DA36E">
            <w:pPr>
              <w:spacing w:line="360" w:lineRule="exact"/>
              <w:ind w:left="1140" w:leftChars="200" w:hanging="720" w:hangingChars="400"/>
              <w:rPr>
                <w:rFonts w:ascii="宋体" w:hAnsi="宋体" w:eastAsia="宋体" w:cs="仿宋"/>
                <w:bCs/>
                <w:sz w:val="18"/>
                <w:szCs w:val="18"/>
                <w:highlight w:val="none"/>
              </w:rPr>
            </w:pPr>
            <w:r>
              <w:rPr>
                <w:rFonts w:hint="eastAsia" w:ascii="宋体" w:hAnsi="宋体" w:eastAsia="宋体" w:cs="仿宋"/>
                <w:bCs/>
                <w:sz w:val="18"/>
                <w:szCs w:val="18"/>
                <w:highlight w:val="none"/>
              </w:rPr>
              <w:t>开户银行：</w:t>
            </w:r>
          </w:p>
        </w:tc>
      </w:tr>
      <w:tr w14:paraId="68BCF21C">
        <w:tblPrEx>
          <w:tblCellMar>
            <w:top w:w="0" w:type="dxa"/>
            <w:left w:w="108" w:type="dxa"/>
            <w:bottom w:w="0" w:type="dxa"/>
            <w:right w:w="108" w:type="dxa"/>
          </w:tblCellMar>
        </w:tblPrEx>
        <w:trPr>
          <w:trHeight w:val="508" w:hRule="atLeast"/>
        </w:trPr>
        <w:tc>
          <w:tcPr>
            <w:tcW w:w="4111" w:type="dxa"/>
            <w:tcBorders>
              <w:tl2br w:val="nil"/>
              <w:tr2bl w:val="nil"/>
            </w:tcBorders>
          </w:tcPr>
          <w:p w14:paraId="2DECEFEB">
            <w:pPr>
              <w:spacing w:line="360" w:lineRule="exact"/>
              <w:ind w:left="1800" w:hanging="1800" w:hangingChars="1000"/>
              <w:rPr>
                <w:rFonts w:ascii="宋体" w:hAnsi="宋体" w:eastAsia="宋体" w:cs="仿宋"/>
                <w:bCs/>
                <w:sz w:val="18"/>
                <w:szCs w:val="18"/>
                <w:highlight w:val="none"/>
              </w:rPr>
            </w:pPr>
            <w:r>
              <w:rPr>
                <w:rFonts w:hint="eastAsia" w:ascii="宋体" w:hAnsi="宋体" w:eastAsia="宋体" w:cs="仿宋"/>
                <w:bCs/>
                <w:sz w:val="18"/>
                <w:szCs w:val="18"/>
                <w:highlight w:val="none"/>
              </w:rPr>
              <w:t>统一社会信用代码：</w:t>
            </w:r>
          </w:p>
        </w:tc>
        <w:tc>
          <w:tcPr>
            <w:tcW w:w="4660" w:type="dxa"/>
            <w:tcBorders>
              <w:tl2br w:val="nil"/>
              <w:tr2bl w:val="nil"/>
            </w:tcBorders>
          </w:tcPr>
          <w:p w14:paraId="75BCD825">
            <w:pPr>
              <w:spacing w:line="360" w:lineRule="exact"/>
              <w:ind w:left="2040" w:leftChars="200" w:hanging="1620" w:hangingChars="900"/>
              <w:rPr>
                <w:rFonts w:ascii="宋体" w:hAnsi="宋体" w:eastAsia="宋体" w:cs="仿宋"/>
                <w:bCs/>
                <w:sz w:val="18"/>
                <w:szCs w:val="18"/>
                <w:highlight w:val="none"/>
              </w:rPr>
            </w:pPr>
            <w:r>
              <w:rPr>
                <w:rFonts w:hint="eastAsia" w:ascii="宋体" w:hAnsi="宋体" w:eastAsia="宋体" w:cs="仿宋"/>
                <w:bCs/>
                <w:sz w:val="18"/>
                <w:szCs w:val="18"/>
                <w:highlight w:val="none"/>
              </w:rPr>
              <w:t>统一社会信用代码：</w:t>
            </w:r>
          </w:p>
        </w:tc>
      </w:tr>
      <w:bookmarkEnd w:id="173"/>
    </w:tbl>
    <w:p w14:paraId="33A100F4">
      <w:pPr>
        <w:pStyle w:val="19"/>
        <w:spacing w:after="0" w:line="360" w:lineRule="exact"/>
        <w:ind w:left="0" w:leftChars="0" w:firstLine="0" w:firstLineChars="0"/>
        <w:rPr>
          <w:rFonts w:ascii="宋体" w:hAnsi="宋体" w:eastAsia="宋体"/>
          <w:sz w:val="18"/>
          <w:szCs w:val="18"/>
          <w:highlight w:val="none"/>
        </w:rPr>
      </w:pPr>
    </w:p>
    <w:p w14:paraId="3709C93C">
      <w:pPr>
        <w:spacing w:line="360" w:lineRule="exact"/>
        <w:jc w:val="right"/>
        <w:rPr>
          <w:rFonts w:ascii="宋体" w:hAnsi="宋体" w:eastAsia="宋体"/>
          <w:sz w:val="18"/>
          <w:szCs w:val="18"/>
          <w:highlight w:val="none"/>
        </w:rPr>
      </w:pPr>
      <w:bookmarkStart w:id="174" w:name="_Hlk104207101"/>
      <w:r>
        <w:rPr>
          <w:rFonts w:hint="eastAsia" w:ascii="宋体" w:hAnsi="宋体" w:eastAsia="宋体" w:cs="仿宋"/>
          <w:spacing w:val="20"/>
          <w:sz w:val="18"/>
          <w:szCs w:val="18"/>
          <w:highlight w:val="none"/>
        </w:rPr>
        <w:t>签约时间：</w:t>
      </w:r>
      <w:r>
        <w:rPr>
          <w:rFonts w:hint="eastAsia" w:ascii="宋体" w:hAnsi="宋体" w:eastAsia="宋体" w:cs="仿宋"/>
          <w:spacing w:val="20"/>
          <w:sz w:val="18"/>
          <w:szCs w:val="18"/>
          <w:highlight w:val="none"/>
          <w:u w:val="single"/>
        </w:rPr>
        <w:t xml:space="preserve">    </w:t>
      </w:r>
      <w:r>
        <w:rPr>
          <w:rFonts w:hint="eastAsia" w:ascii="宋体" w:hAnsi="宋体" w:eastAsia="宋体" w:cs="仿宋"/>
          <w:spacing w:val="20"/>
          <w:sz w:val="18"/>
          <w:szCs w:val="18"/>
          <w:highlight w:val="none"/>
        </w:rPr>
        <w:t>年</w:t>
      </w:r>
      <w:r>
        <w:rPr>
          <w:rFonts w:hint="eastAsia" w:ascii="宋体" w:hAnsi="宋体" w:eastAsia="宋体" w:cs="仿宋"/>
          <w:spacing w:val="20"/>
          <w:sz w:val="18"/>
          <w:szCs w:val="18"/>
          <w:highlight w:val="none"/>
          <w:u w:val="single"/>
        </w:rPr>
        <w:t xml:space="preserve">    </w:t>
      </w:r>
      <w:r>
        <w:rPr>
          <w:rFonts w:hint="eastAsia" w:ascii="宋体" w:hAnsi="宋体" w:eastAsia="宋体" w:cs="仿宋"/>
          <w:spacing w:val="20"/>
          <w:sz w:val="18"/>
          <w:szCs w:val="18"/>
          <w:highlight w:val="none"/>
        </w:rPr>
        <w:t>月</w:t>
      </w:r>
      <w:r>
        <w:rPr>
          <w:rFonts w:hint="eastAsia" w:ascii="宋体" w:hAnsi="宋体" w:eastAsia="宋体" w:cs="仿宋"/>
          <w:spacing w:val="20"/>
          <w:sz w:val="18"/>
          <w:szCs w:val="18"/>
          <w:highlight w:val="none"/>
          <w:u w:val="single"/>
        </w:rPr>
        <w:t xml:space="preserve">    </w:t>
      </w:r>
      <w:r>
        <w:rPr>
          <w:rFonts w:hint="eastAsia" w:ascii="宋体" w:hAnsi="宋体" w:eastAsia="宋体" w:cs="仿宋"/>
          <w:spacing w:val="20"/>
          <w:sz w:val="18"/>
          <w:szCs w:val="18"/>
          <w:highlight w:val="none"/>
        </w:rPr>
        <w:t>日</w:t>
      </w:r>
      <w:bookmarkEnd w:id="174"/>
    </w:p>
    <w:p w14:paraId="65FEE842">
      <w:pPr>
        <w:spacing w:line="560" w:lineRule="exact"/>
        <w:outlineLvl w:val="0"/>
        <w:rPr>
          <w:rFonts w:ascii="Times New Roman" w:hAnsi="Times New Roman" w:cs="Times New Roman"/>
          <w:b/>
          <w:bCs/>
          <w:sz w:val="22"/>
          <w:szCs w:val="22"/>
          <w:highlight w:val="none"/>
        </w:rPr>
      </w:pPr>
      <w:bookmarkStart w:id="175" w:name="_Toc447808679"/>
      <w:bookmarkStart w:id="176" w:name="_Toc16698_WPSOffice_Level2"/>
      <w:bookmarkStart w:id="177" w:name="_Toc12005"/>
      <w:r>
        <w:rPr>
          <w:rFonts w:ascii="Times New Roman" w:hAnsi="Times New Roman" w:cs="Times New Roman"/>
          <w:sz w:val="28"/>
          <w:highlight w:val="none"/>
        </w:rPr>
        <w:br w:type="page"/>
      </w:r>
      <w:bookmarkEnd w:id="175"/>
      <w:bookmarkEnd w:id="176"/>
      <w:bookmarkEnd w:id="177"/>
      <w:r>
        <w:rPr>
          <w:rFonts w:cs="仿宋" w:asciiTheme="minorEastAsia" w:hAnsiTheme="minorEastAsia"/>
          <w:b/>
          <w:szCs w:val="21"/>
          <w:highlight w:val="none"/>
        </w:rPr>
        <w:t>附件</w:t>
      </w:r>
      <w:r>
        <w:rPr>
          <w:rFonts w:hint="eastAsia" w:cs="仿宋" w:asciiTheme="minorEastAsia" w:hAnsiTheme="minorEastAsia"/>
          <w:b/>
          <w:szCs w:val="21"/>
          <w:highlight w:val="none"/>
        </w:rPr>
        <w:t>一：</w:t>
      </w:r>
      <w:r>
        <w:rPr>
          <w:rFonts w:ascii="Times New Roman" w:hAnsi="Times New Roman" w:cs="Times New Roman"/>
          <w:b/>
          <w:bCs/>
          <w:sz w:val="22"/>
          <w:szCs w:val="22"/>
          <w:highlight w:val="none"/>
        </w:rPr>
        <w:t>廉政合同</w:t>
      </w:r>
    </w:p>
    <w:p w14:paraId="3572405A">
      <w:pPr>
        <w:pStyle w:val="9"/>
        <w:spacing w:after="0" w:line="360" w:lineRule="exact"/>
        <w:jc w:val="center"/>
        <w:rPr>
          <w:rFonts w:ascii="宋体" w:hAnsi="宋体" w:eastAsia="宋体" w:cs="Times New Roman"/>
          <w:b/>
          <w:bCs/>
          <w:sz w:val="32"/>
          <w:szCs w:val="32"/>
          <w:highlight w:val="none"/>
        </w:rPr>
      </w:pPr>
      <w:r>
        <w:rPr>
          <w:rFonts w:ascii="宋体" w:hAnsi="宋体" w:eastAsia="宋体" w:cs="Times New Roman"/>
          <w:b/>
          <w:bCs/>
          <w:sz w:val="32"/>
          <w:szCs w:val="32"/>
          <w:highlight w:val="none"/>
        </w:rPr>
        <w:t>廉政合同</w:t>
      </w:r>
    </w:p>
    <w:p w14:paraId="7B1B86F2">
      <w:pPr>
        <w:pStyle w:val="9"/>
        <w:spacing w:before="240"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为抓好党风廉政建设，规范、约束采供双方行为，确保双方工作人员廉洁从业，</w:t>
      </w:r>
      <w:r>
        <w:rPr>
          <w:rFonts w:hint="eastAsia" w:ascii="宋体" w:hAnsi="宋体" w:eastAsia="宋体" w:cs="Times New Roman"/>
          <w:sz w:val="18"/>
          <w:szCs w:val="18"/>
          <w:highlight w:val="none"/>
          <w:u w:val="single"/>
        </w:rPr>
        <w:t xml:space="preserve"> 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 xml:space="preserve">年媒体发布服务 </w:t>
      </w:r>
      <w:r>
        <w:rPr>
          <w:rFonts w:ascii="宋体" w:hAnsi="宋体" w:eastAsia="宋体" w:cs="Times New Roman"/>
          <w:sz w:val="18"/>
          <w:szCs w:val="18"/>
          <w:highlight w:val="none"/>
        </w:rPr>
        <w:t>的采购人</w:t>
      </w:r>
      <w:r>
        <w:rPr>
          <w:rFonts w:hint="eastAsia" w:ascii="宋体" w:hAnsi="宋体" w:eastAsia="宋体" w:cs="Times New Roman"/>
          <w:sz w:val="18"/>
          <w:szCs w:val="18"/>
          <w:highlight w:val="none"/>
          <w:u w:val="single"/>
        </w:rPr>
        <w:t xml:space="preserve"> 上海迈信房地产开发有限公司 </w:t>
      </w:r>
      <w:r>
        <w:rPr>
          <w:rFonts w:ascii="宋体" w:hAnsi="宋体" w:eastAsia="宋体" w:cs="Times New Roman"/>
          <w:sz w:val="18"/>
          <w:szCs w:val="18"/>
          <w:highlight w:val="none"/>
        </w:rPr>
        <w:t>（以下简称甲方）与该项目的</w:t>
      </w:r>
      <w:r>
        <w:rPr>
          <w:rFonts w:hint="eastAsia" w:ascii="宋体" w:hAnsi="宋体" w:eastAsia="宋体" w:cs="Times New Roman"/>
          <w:sz w:val="18"/>
          <w:szCs w:val="18"/>
          <w:highlight w:val="none"/>
        </w:rPr>
        <w:t>成交人</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（以下简称乙方），特订立如下合同。</w:t>
      </w:r>
    </w:p>
    <w:p w14:paraId="6A14F257">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1.甲乙双方的权利和义务</w:t>
      </w:r>
    </w:p>
    <w:p w14:paraId="40A1DA55">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（1）严格遵守党的政策和国家有关法律法规的有关规定。</w:t>
      </w:r>
    </w:p>
    <w:p w14:paraId="1C41C9D8">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（2）严格执行合同文件，自觉按合同办事。</w:t>
      </w:r>
    </w:p>
    <w:p w14:paraId="22E92A94">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（3）双方的业务活动坚持公开、公正、诚信、透明的原则（法律认定的商业秘密和合同文件另有规定除外），不得损害国家和集体利益。</w:t>
      </w:r>
    </w:p>
    <w:p w14:paraId="661331B3">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（4）建立健全廉政制度，开展廉政教育和廉洁文化建设，公布举报电话，监督并认真查处违规违纪违法行为。</w:t>
      </w:r>
    </w:p>
    <w:p w14:paraId="09669A3D">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（5）发现对方在业务活动中有违反廉政规定的行为，有及时提醒对方纠正的权利和义务。</w:t>
      </w:r>
    </w:p>
    <w:p w14:paraId="4037D374">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（6）发现对方严重违反本合同义务条款的行为，有向有关部门举报、建议给予处理并要求告知处理结果的权利。</w:t>
      </w:r>
    </w:p>
    <w:p w14:paraId="38B7D2F2">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2.甲方的义务</w:t>
      </w:r>
    </w:p>
    <w:p w14:paraId="7F246487">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（1）甲方及其工作人员不得利用职务之便索要或接受乙方的礼品、礼金、消费卡和有价证券、股权、其他金融产品等财物。</w:t>
      </w:r>
    </w:p>
    <w:p w14:paraId="32318E59">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（2）甲方及其工作人员不得在利用职务之便为乙方谋取利益之前或之后，约定在其离职后收受乙方财物，并在离职后收受。</w:t>
      </w:r>
    </w:p>
    <w:p w14:paraId="322EB730">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（3）甲方及其工作人员不得在乙方报销应由甲方或个人支付的费用等。</w:t>
      </w:r>
    </w:p>
    <w:p w14:paraId="45367185">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（4）甲方及其工作人员不得要求或者接受乙方可能影响公正执行公务的宴请以及旅游、健身、娱乐等活动安排，不得要求和接受乙方提供的交通工具、通讯工具、高档办公用品等。</w:t>
      </w:r>
    </w:p>
    <w:p w14:paraId="54ADE74A">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5）甲方及其工作人员不得要求或者接受乙方为其住房装修、婚丧嫁娶、特定关系人的工作安排以及出国、旅游提供方便等；不得要求乙方及其工作人员为自己的特定关系人以安排工作为名，使其不实际工作却获取薪酬。</w:t>
      </w:r>
    </w:p>
    <w:p w14:paraId="2E8ED1E8">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 xml:space="preserve">（6）甲方及其工作人员不得要求乙方购买合同规定外的材料和设备。    </w:t>
      </w:r>
    </w:p>
    <w:p w14:paraId="38178AD2">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（7）甲方及其工作人员不得有其他可能影响廉洁从业的行为。</w:t>
      </w:r>
    </w:p>
    <w:p w14:paraId="7A357673">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3.乙方义务</w:t>
      </w:r>
    </w:p>
    <w:p w14:paraId="700E03A6">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（1）乙方及其工作人员不得以任何形式向甲方及其工作人员行贿或馈赠礼品、礼金、消费卡和有价证券、股权、其他金融产品等财物，以及回扣、好处费、感谢费等。</w:t>
      </w:r>
    </w:p>
    <w:p w14:paraId="64AEEA78">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（2）乙方及其工作人员不得与甲方及其工作人员约定，甲方及其工作人员利用职务之便为乙方谋取利益，乙方在其离职后给予财物。</w:t>
      </w:r>
    </w:p>
    <w:p w14:paraId="2565DE7A">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（3）乙方不得以任何名义为甲方及其工作人员报销由甲方单位或个人支付的任何费用。</w:t>
      </w:r>
    </w:p>
    <w:p w14:paraId="5014C2D7">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（4）乙方及其工作人员不得以任何理由邀请甲方工作人员参与可能影响公正执行公务的宴请以及旅游、健身、娱乐等活动。不得为甲方单位和个人购置或提供通讯工具、交通工具和高档办公用品等。</w:t>
      </w:r>
    </w:p>
    <w:p w14:paraId="478387C0">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（5）乙方及其工作人员不得为甲方工作人员住房装修、婚丧嫁娶、出国出境、旅游等提供方便；不得为甲方工作人员的特定关系人以安排工作为名，使其不实际工作却获取薪酬。</w:t>
      </w:r>
    </w:p>
    <w:p w14:paraId="1BFB9BD5">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（6）甲方及其工作人员不得有其他可能影响廉洁从业的行为。</w:t>
      </w:r>
    </w:p>
    <w:p w14:paraId="1E95EE02">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4.违约责任</w:t>
      </w:r>
    </w:p>
    <w:p w14:paraId="78D87BF8">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（1）甲方及其工作人员违反本合同第1、2条，按管理权限，依据有关规定给予党纪政务处分和组织处理；涉嫌犯罪的，移交司法机关追究刑事责任；给乙方单位造成经济损失的，应予以赔偿。</w:t>
      </w:r>
    </w:p>
    <w:p w14:paraId="2418D09B">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（2）乙方及其工作人员违反本合同第1、3条，按管理权限，依据有关规定，给予相关处理；给甲方单位造成经济损失的，应予以赔偿。</w:t>
      </w:r>
    </w:p>
    <w:p w14:paraId="6707995B">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5.本合同有效期为甲乙双方签署之日起至该合同履行完毕后止。</w:t>
      </w:r>
    </w:p>
    <w:p w14:paraId="29932A1A">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6.本合同作为</w:t>
      </w:r>
      <w:r>
        <w:rPr>
          <w:rFonts w:hint="eastAsia" w:ascii="宋体" w:hAnsi="宋体" w:eastAsia="宋体" w:cs="Times New Roman"/>
          <w:sz w:val="18"/>
          <w:szCs w:val="18"/>
          <w:highlight w:val="none"/>
          <w:u w:val="single"/>
        </w:rPr>
        <w:t xml:space="preserve">  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 xml:space="preserve">年媒体发布服务合同  </w:t>
      </w:r>
      <w:r>
        <w:rPr>
          <w:rFonts w:ascii="宋体" w:hAnsi="宋体" w:eastAsia="宋体" w:cs="Times New Roman"/>
          <w:sz w:val="18"/>
          <w:szCs w:val="18"/>
          <w:highlight w:val="none"/>
        </w:rPr>
        <w:t>的附件，与采购合同具有同等的法律效力，经合同双方签署立即生效。</w:t>
      </w:r>
    </w:p>
    <w:p w14:paraId="0DC2EC75">
      <w:pPr>
        <w:pStyle w:val="9"/>
        <w:spacing w:after="0" w:line="36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7.</w:t>
      </w:r>
      <w:r>
        <w:rPr>
          <w:rFonts w:hint="eastAsia" w:ascii="宋体" w:hAnsi="宋体" w:eastAsia="宋体"/>
          <w:sz w:val="18"/>
          <w:szCs w:val="18"/>
          <w:highlight w:val="none"/>
        </w:rPr>
        <w:t xml:space="preserve"> </w:t>
      </w:r>
      <w:r>
        <w:rPr>
          <w:rFonts w:hint="eastAsia" w:ascii="宋体" w:hAnsi="宋体" w:eastAsia="宋体" w:cs="Times New Roman"/>
          <w:sz w:val="18"/>
          <w:szCs w:val="18"/>
          <w:highlight w:val="none"/>
        </w:rPr>
        <w:t>本合同一式</w:t>
      </w:r>
      <w:r>
        <w:rPr>
          <w:rFonts w:hint="eastAsia" w:ascii="宋体" w:hAnsi="宋体" w:eastAsia="宋体" w:cs="Times New Roman"/>
          <w:sz w:val="18"/>
          <w:szCs w:val="18"/>
          <w:highlight w:val="none"/>
          <w:u w:val="single"/>
        </w:rPr>
        <w:t xml:space="preserve"> 陆 </w:t>
      </w:r>
      <w:r>
        <w:rPr>
          <w:rFonts w:hint="eastAsia" w:ascii="宋体" w:hAnsi="宋体" w:eastAsia="宋体" w:cs="Times New Roman"/>
          <w:sz w:val="18"/>
          <w:szCs w:val="18"/>
          <w:highlight w:val="none"/>
        </w:rPr>
        <w:t>份，甲方执</w:t>
      </w:r>
      <w:r>
        <w:rPr>
          <w:rFonts w:hint="eastAsia" w:ascii="宋体" w:hAnsi="宋体" w:eastAsia="宋体" w:cs="Times New Roman"/>
          <w:sz w:val="18"/>
          <w:szCs w:val="18"/>
          <w:highlight w:val="none"/>
          <w:u w:val="single"/>
        </w:rPr>
        <w:t xml:space="preserve"> 肆 </w:t>
      </w:r>
      <w:r>
        <w:rPr>
          <w:rFonts w:hint="eastAsia" w:ascii="宋体" w:hAnsi="宋体" w:eastAsia="宋体" w:cs="Times New Roman"/>
          <w:sz w:val="18"/>
          <w:szCs w:val="18"/>
          <w:highlight w:val="none"/>
        </w:rPr>
        <w:t>份，乙方执</w:t>
      </w:r>
      <w:r>
        <w:rPr>
          <w:rFonts w:hint="eastAsia" w:ascii="宋体" w:hAnsi="宋体" w:eastAsia="宋体" w:cs="Times New Roman"/>
          <w:sz w:val="18"/>
          <w:szCs w:val="18"/>
          <w:highlight w:val="none"/>
          <w:u w:val="single"/>
        </w:rPr>
        <w:t xml:space="preserve"> 贰 </w:t>
      </w:r>
      <w:r>
        <w:rPr>
          <w:rFonts w:hint="eastAsia" w:ascii="宋体" w:hAnsi="宋体" w:eastAsia="宋体" w:cs="Times New Roman"/>
          <w:sz w:val="18"/>
          <w:szCs w:val="18"/>
          <w:highlight w:val="none"/>
        </w:rPr>
        <w:t>份</w:t>
      </w:r>
      <w:r>
        <w:rPr>
          <w:rFonts w:ascii="宋体" w:hAnsi="宋体" w:eastAsia="宋体" w:cs="Times New Roman"/>
          <w:sz w:val="18"/>
          <w:szCs w:val="18"/>
          <w:highlight w:val="none"/>
        </w:rPr>
        <w:t>。</w:t>
      </w:r>
    </w:p>
    <w:p w14:paraId="09F60326">
      <w:pPr>
        <w:pStyle w:val="9"/>
        <w:rPr>
          <w:rFonts w:ascii="Times New Roman" w:hAnsi="Times New Roman" w:cs="Times New Roman"/>
          <w:szCs w:val="21"/>
          <w:highlight w:val="none"/>
        </w:rPr>
      </w:pPr>
    </w:p>
    <w:p w14:paraId="3DE37696">
      <w:pPr>
        <w:pStyle w:val="9"/>
        <w:rPr>
          <w:rFonts w:ascii="Times New Roman" w:hAnsi="Times New Roman" w:cs="Times New Roman"/>
          <w:szCs w:val="21"/>
          <w:highlight w:val="none"/>
        </w:rPr>
      </w:pPr>
    </w:p>
    <w:p w14:paraId="5A4931A8">
      <w:pPr>
        <w:pStyle w:val="9"/>
        <w:rPr>
          <w:rFonts w:ascii="Times New Roman" w:hAnsi="Times New Roman" w:cs="Times New Roman"/>
          <w:szCs w:val="21"/>
          <w:highlight w:val="none"/>
        </w:rPr>
      </w:pPr>
      <w:r>
        <w:rPr>
          <w:rFonts w:ascii="Times New Roman" w:hAnsi="Times New Roman" w:cs="Times New Roman"/>
          <w:szCs w:val="21"/>
          <w:highlight w:val="none"/>
        </w:rPr>
        <w:t xml:space="preserve">甲方单位：（盖章）               </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乙方单位：（盖章）</w:t>
      </w:r>
    </w:p>
    <w:p w14:paraId="4502D9B7">
      <w:pPr>
        <w:pStyle w:val="9"/>
        <w:rPr>
          <w:rFonts w:ascii="Times New Roman" w:hAnsi="Times New Roman" w:cs="Times New Roman"/>
          <w:szCs w:val="21"/>
          <w:highlight w:val="none"/>
        </w:rPr>
      </w:pPr>
    </w:p>
    <w:p w14:paraId="19671999">
      <w:pPr>
        <w:pStyle w:val="9"/>
        <w:rPr>
          <w:rFonts w:ascii="Times New Roman" w:hAnsi="Times New Roman" w:cs="Times New Roman"/>
          <w:szCs w:val="21"/>
          <w:highlight w:val="none"/>
        </w:rPr>
      </w:pPr>
      <w:r>
        <w:rPr>
          <w:rFonts w:ascii="Times New Roman" w:hAnsi="Times New Roman" w:cs="Times New Roman"/>
          <w:szCs w:val="21"/>
          <w:highlight w:val="none"/>
        </w:rPr>
        <w:t xml:space="preserve">法定代表人：                    </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法定代表人：</w:t>
      </w:r>
    </w:p>
    <w:p w14:paraId="234DCD70">
      <w:pPr>
        <w:pStyle w:val="9"/>
        <w:rPr>
          <w:rFonts w:ascii="Times New Roman" w:hAnsi="Times New Roman" w:cs="Times New Roman"/>
          <w:szCs w:val="21"/>
          <w:highlight w:val="none"/>
        </w:rPr>
      </w:pPr>
      <w:r>
        <w:rPr>
          <w:rFonts w:ascii="Times New Roman" w:hAnsi="Times New Roman" w:cs="Times New Roman"/>
          <w:szCs w:val="21"/>
          <w:highlight w:val="none"/>
        </w:rPr>
        <w:t xml:space="preserve">或                              </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或</w:t>
      </w:r>
    </w:p>
    <w:p w14:paraId="7ACF06C5">
      <w:pPr>
        <w:pStyle w:val="9"/>
        <w:rPr>
          <w:rFonts w:ascii="Times New Roman" w:hAnsi="Times New Roman" w:cs="Times New Roman"/>
          <w:szCs w:val="21"/>
          <w:highlight w:val="none"/>
        </w:rPr>
      </w:pPr>
      <w:r>
        <w:rPr>
          <w:rFonts w:ascii="Times New Roman" w:hAnsi="Times New Roman" w:cs="Times New Roman"/>
          <w:szCs w:val="21"/>
          <w:highlight w:val="none"/>
        </w:rPr>
        <w:t xml:space="preserve">其授权的代理人：                </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 xml:space="preserve">其授权的代理人：          </w:t>
      </w:r>
    </w:p>
    <w:p w14:paraId="73439F89">
      <w:pPr>
        <w:pStyle w:val="9"/>
        <w:rPr>
          <w:rFonts w:ascii="Times New Roman" w:hAnsi="Times New Roman" w:cs="Times New Roman"/>
          <w:szCs w:val="21"/>
          <w:highlight w:val="none"/>
        </w:rPr>
      </w:pPr>
    </w:p>
    <w:p w14:paraId="1ABBDE0D">
      <w:pPr>
        <w:pStyle w:val="9"/>
        <w:rPr>
          <w:rFonts w:hint="eastAsia" w:ascii="Times New Roman" w:hAnsi="Times New Roman" w:cs="Times New Roman" w:eastAsiaTheme="minorEastAsia"/>
          <w:szCs w:val="21"/>
          <w:highlight w:val="none"/>
          <w:lang w:val="en-US" w:eastAsia="zh-CN"/>
        </w:rPr>
        <w:sectPr>
          <w:footerReference r:id="rId4" w:type="default"/>
          <w:footnotePr>
            <w:numFmt w:val="decimalEnclosedCircleChinese"/>
          </w:footnotePr>
          <w:pgSz w:w="11906" w:h="16838"/>
          <w:pgMar w:top="1440" w:right="1797" w:bottom="1440" w:left="1797" w:header="851" w:footer="992" w:gutter="0"/>
          <w:cols w:space="720" w:num="1"/>
          <w:docGrid w:type="linesAndChars" w:linePitch="312" w:charSpace="0"/>
        </w:sectPr>
      </w:pPr>
      <w:r>
        <w:rPr>
          <w:rFonts w:ascii="Times New Roman" w:hAnsi="Times New Roman" w:cs="Times New Roman"/>
          <w:szCs w:val="21"/>
          <w:highlight w:val="none"/>
        </w:rPr>
        <w:t xml:space="preserve">年   月   日                    </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 xml:space="preserve">年   月   </w:t>
      </w:r>
      <w:r>
        <w:rPr>
          <w:rFonts w:hint="eastAsia" w:ascii="Times New Roman" w:hAnsi="Times New Roman" w:cs="Times New Roman"/>
          <w:szCs w:val="21"/>
          <w:highlight w:val="none"/>
          <w:lang w:val="en-US" w:eastAsia="zh-CN"/>
        </w:rPr>
        <w:t>日</w:t>
      </w:r>
    </w:p>
    <w:p w14:paraId="38381FAD">
      <w:pPr>
        <w:pStyle w:val="9"/>
        <w:rPr>
          <w:rFonts w:hint="eastAsia" w:ascii="Times New Roman" w:hAnsi="Times New Roman" w:cs="Times New Roman"/>
          <w:b/>
          <w:bCs/>
          <w:sz w:val="22"/>
          <w:szCs w:val="22"/>
          <w:highlight w:val="none"/>
        </w:rPr>
      </w:pPr>
      <w:r>
        <w:rPr>
          <w:rFonts w:ascii="Times New Roman" w:hAnsi="Times New Roman" w:cs="Times New Roman"/>
          <w:b/>
          <w:bCs/>
          <w:sz w:val="22"/>
          <w:szCs w:val="22"/>
          <w:highlight w:val="none"/>
        </w:rPr>
        <w:t>附件</w:t>
      </w:r>
      <w:r>
        <w:rPr>
          <w:rFonts w:hint="eastAsia" w:ascii="Times New Roman" w:hAnsi="Times New Roman" w:cs="Times New Roman"/>
          <w:b/>
          <w:bCs/>
          <w:sz w:val="22"/>
          <w:szCs w:val="22"/>
          <w:highlight w:val="none"/>
        </w:rPr>
        <w:t>2：青浦华新镇安联明悦邸（安联•虹悦）“百度”202</w:t>
      </w:r>
      <w:r>
        <w:rPr>
          <w:rFonts w:hint="eastAsia" w:ascii="Times New Roman" w:hAnsi="Times New Roman" w:cs="Times New Roman"/>
          <w:b/>
          <w:bCs/>
          <w:sz w:val="22"/>
          <w:szCs w:val="22"/>
          <w:highlight w:val="none"/>
          <w:lang w:val="en-US" w:eastAsia="zh-CN"/>
        </w:rPr>
        <w:t>5</w:t>
      </w:r>
      <w:r>
        <w:rPr>
          <w:rFonts w:hint="eastAsia" w:ascii="Times New Roman" w:hAnsi="Times New Roman" w:cs="Times New Roman"/>
          <w:b/>
          <w:bCs/>
          <w:sz w:val="22"/>
          <w:szCs w:val="22"/>
          <w:highlight w:val="none"/>
        </w:rPr>
        <w:t>年媒体发布服务清单</w:t>
      </w:r>
    </w:p>
    <w:tbl>
      <w:tblPr>
        <w:tblStyle w:val="20"/>
        <w:tblW w:w="5285" w:type="pct"/>
        <w:tblInd w:w="-37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7"/>
        <w:gridCol w:w="878"/>
        <w:gridCol w:w="1389"/>
        <w:gridCol w:w="609"/>
        <w:gridCol w:w="600"/>
        <w:gridCol w:w="914"/>
        <w:gridCol w:w="1219"/>
        <w:gridCol w:w="2949"/>
      </w:tblGrid>
      <w:tr w14:paraId="01869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F16F9">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序号</w:t>
            </w:r>
          </w:p>
        </w:tc>
        <w:tc>
          <w:tcPr>
            <w:tcW w:w="4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472B2">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项目</w:t>
            </w: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C7722">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版位</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F619D">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数量</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5136E">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单位</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E9C0E">
            <w:pPr>
              <w:keepNext w:val="0"/>
              <w:keepLines w:val="0"/>
              <w:widowControl/>
              <w:suppressLineNumbers w:val="0"/>
              <w:jc w:val="center"/>
              <w:textAlignment w:val="center"/>
              <w:rPr>
                <w:rFonts w:hint="eastAsia" w:ascii="宋体" w:hAnsi="宋体" w:eastAsia="宋体" w:cs="宋体"/>
                <w:b/>
                <w:bCs/>
                <w:i w:val="0"/>
                <w:iCs w:val="0"/>
                <w:snapToGrid w:val="0"/>
                <w:color w:val="000000"/>
                <w:kern w:val="0"/>
                <w:sz w:val="16"/>
                <w:szCs w:val="16"/>
                <w:highlight w:val="none"/>
                <w:u w:val="none"/>
                <w:lang w:val="en-US" w:eastAsia="zh-CN" w:bidi="ar"/>
              </w:rPr>
            </w:pPr>
            <w:r>
              <w:rPr>
                <w:rFonts w:hint="eastAsia" w:ascii="宋体" w:hAnsi="宋体" w:eastAsia="宋体" w:cs="宋体"/>
                <w:b/>
                <w:bCs/>
                <w:i w:val="0"/>
                <w:iCs w:val="0"/>
                <w:snapToGrid w:val="0"/>
                <w:color w:val="000000"/>
                <w:kern w:val="0"/>
                <w:sz w:val="16"/>
                <w:szCs w:val="16"/>
                <w:highlight w:val="none"/>
                <w:u w:val="none"/>
                <w:lang w:val="en-US" w:eastAsia="zh-CN" w:bidi="ar"/>
              </w:rPr>
              <w:t>刊例价</w:t>
            </w:r>
          </w:p>
          <w:p w14:paraId="401A67F0">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（元）</w:t>
            </w: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4A1FF">
            <w:pPr>
              <w:keepNext w:val="0"/>
              <w:keepLines w:val="0"/>
              <w:widowControl/>
              <w:suppressLineNumbers w:val="0"/>
              <w:jc w:val="center"/>
              <w:textAlignment w:val="center"/>
              <w:rPr>
                <w:rFonts w:hint="eastAsia" w:ascii="宋体" w:hAnsi="宋体" w:eastAsia="宋体" w:cs="宋体"/>
                <w:b/>
                <w:bCs/>
                <w:i w:val="0"/>
                <w:iCs w:val="0"/>
                <w:snapToGrid w:val="0"/>
                <w:color w:val="000000"/>
                <w:kern w:val="0"/>
                <w:sz w:val="16"/>
                <w:szCs w:val="16"/>
                <w:highlight w:val="none"/>
                <w:u w:val="none"/>
                <w:lang w:val="en-US" w:eastAsia="zh-CN" w:bidi="ar"/>
              </w:rPr>
            </w:pPr>
            <w:r>
              <w:rPr>
                <w:rFonts w:hint="eastAsia" w:ascii="宋体" w:hAnsi="宋体" w:eastAsia="宋体" w:cs="宋体"/>
                <w:b/>
                <w:bCs/>
                <w:i w:val="0"/>
                <w:iCs w:val="0"/>
                <w:snapToGrid w:val="0"/>
                <w:color w:val="000000"/>
                <w:kern w:val="0"/>
                <w:sz w:val="16"/>
                <w:szCs w:val="16"/>
                <w:highlight w:val="none"/>
                <w:u w:val="none"/>
                <w:lang w:val="en-US" w:eastAsia="zh-CN" w:bidi="ar"/>
              </w:rPr>
              <w:t>折后价</w:t>
            </w:r>
          </w:p>
          <w:p w14:paraId="524E5CBC">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（元）</w:t>
            </w:r>
          </w:p>
        </w:tc>
        <w:tc>
          <w:tcPr>
            <w:tcW w:w="1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CDC24">
            <w:pPr>
              <w:keepNext w:val="0"/>
              <w:keepLines w:val="0"/>
              <w:widowControl/>
              <w:suppressLineNumbers w:val="0"/>
              <w:jc w:val="center"/>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备注</w:t>
            </w:r>
          </w:p>
        </w:tc>
      </w:tr>
      <w:tr w14:paraId="775CB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5"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C2D43">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1</w:t>
            </w:r>
          </w:p>
        </w:tc>
        <w:tc>
          <w:tcPr>
            <w:tcW w:w="4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FFAF5">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品牌专区</w:t>
            </w: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CE14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品牌置顶</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330CC">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30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1F107">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EF470">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ECA3B">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6A23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项目精准品牌词百度网页电脑端+手机端搜索结果24小时以黄金展位固定首页首位置顶展现，精准锁定品牌流量（触发词：项目名）</w:t>
            </w:r>
          </w:p>
        </w:tc>
      </w:tr>
      <w:tr w14:paraId="6873D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1C1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2</w:t>
            </w:r>
          </w:p>
        </w:tc>
        <w:tc>
          <w:tcPr>
            <w:tcW w:w="48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4A47B3">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百度导流资源</w:t>
            </w: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7434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百度搜索营销-品牌词</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4DF01">
            <w:pPr>
              <w:keepNext w:val="0"/>
              <w:keepLines w:val="0"/>
              <w:widowControl/>
              <w:suppressLineNumbers w:val="0"/>
              <w:jc w:val="center"/>
              <w:textAlignment w:val="center"/>
              <w:rPr>
                <w:rFonts w:hint="default" w:ascii="宋体" w:hAnsi="宋体" w:eastAsia="宋体" w:cs="宋体"/>
                <w:i w:val="0"/>
                <w:iCs w:val="0"/>
                <w:color w:val="000000"/>
                <w:sz w:val="16"/>
                <w:szCs w:val="16"/>
                <w:highlight w:val="none"/>
                <w:u w:val="none"/>
                <w:lang w:val="en-US"/>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98F9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12E55">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A7666">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0C34A">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百度网页端搜索项目品牌词，以文字链/图文展示，精准锁定潜在客户</w:t>
            </w:r>
          </w:p>
        </w:tc>
      </w:tr>
      <w:tr w14:paraId="4C84A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C979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3</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AB7A50">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BB283">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百度搜索营销-竞品词</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9136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4F7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910DB">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21BBF">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238C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百度网页端搜索项目对标竞品词，需甲方提供，3-5个最佳，以文字链/图文展示，拦截竞品流量</w:t>
            </w:r>
          </w:p>
        </w:tc>
      </w:tr>
      <w:tr w14:paraId="22506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55D1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4</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8AF3A9">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A3FF4">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百度搜索营销-区域词</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5EBE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BCA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ABF69">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F00E1">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04BB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百度网页端搜索区域词，如青浦新房，青浦新楼盘等，以文字链/图文展示，锁定高意向潜在客户</w:t>
            </w:r>
          </w:p>
        </w:tc>
      </w:tr>
      <w:tr w14:paraId="4232D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78A6C">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D430E">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AC0A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百度搜索营销-通用词</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D223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E34D5">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C71F6">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F65C7">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810D3">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百度网页端搜索通用词，如青浦房价等，以文字链/图文展示，提升项目曝光，为项目导流</w:t>
            </w:r>
          </w:p>
        </w:tc>
      </w:tr>
      <w:tr w14:paraId="48254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0BC7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6</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C93993">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A4CD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 LBS 信息流</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52424">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2BFE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12103">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D78BB">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FC854">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项目相关信息以图文形式穿插展现在手机百度推荐频道，提升精准曝光</w:t>
            </w:r>
          </w:p>
        </w:tc>
      </w:tr>
      <w:tr w14:paraId="0FE8D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974F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7</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38AC8">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6D75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专题配合</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A1525">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50DC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5B2A7">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FBB52">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F114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百度广告落地拉页配合生成推广链接，400电话绑定，百度推广位置广告语设计</w:t>
            </w:r>
          </w:p>
        </w:tc>
      </w:tr>
      <w:tr w14:paraId="476F3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2AC9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8</w:t>
            </w:r>
          </w:p>
        </w:tc>
        <w:tc>
          <w:tcPr>
            <w:tcW w:w="48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C447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seo资源</w:t>
            </w: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9B6A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全网关键信息监控</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6632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0A79">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4DD07">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48CA3">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1F0EE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针对项目品牌关键词，各全网搜索引擎、主流媒休、微信公众号、微博全方面舆情监测</w:t>
            </w:r>
          </w:p>
        </w:tc>
      </w:tr>
      <w:tr w14:paraId="06B5A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96AC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9</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342A5">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C80B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关键信息预警</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5BE2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FF19F">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404AE">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E2FFA">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F281C">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人工筛选监测到的信息，针对负面敏感信息及时预警</w:t>
            </w:r>
          </w:p>
        </w:tc>
      </w:tr>
      <w:tr w14:paraId="4FDF0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953C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10</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215A7">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BE455">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关键信息报告</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90E14">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B827E">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DBE65">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6F80D">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B3EF4">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针对监测到的关键信息，汇总日/周/月报数据给到</w:t>
            </w:r>
          </w:p>
        </w:tc>
      </w:tr>
      <w:tr w14:paraId="5252D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47866">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11</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F666E">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1B168">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下拉词优化</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C94E5">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A2AC2">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EAAF4">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1E9E5">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75F9B">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针对项目品牌关键词在百度网页顶部下拉词板块的的负面关键词监测，不良下拉词优化，负面占比不高于10%</w:t>
            </w:r>
          </w:p>
        </w:tc>
      </w:tr>
      <w:tr w14:paraId="2CA64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BF0F3">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12</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0CD04">
            <w:pPr>
              <w:jc w:val="center"/>
              <w:rPr>
                <w:rFonts w:hint="eastAsia" w:ascii="宋体" w:hAnsi="宋体" w:eastAsia="宋体" w:cs="宋体"/>
                <w:i w:val="0"/>
                <w:iCs w:val="0"/>
                <w:color w:val="000000"/>
                <w:sz w:val="16"/>
                <w:szCs w:val="16"/>
                <w:highlight w:val="none"/>
                <w:u w:val="none"/>
              </w:rPr>
            </w:pPr>
          </w:p>
        </w:tc>
        <w:tc>
          <w:tcPr>
            <w:tcW w:w="7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74DD7">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相关搜索优化</w:t>
            </w:r>
          </w:p>
        </w:tc>
        <w:tc>
          <w:tcPr>
            <w:tcW w:w="3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F310A">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50</w:t>
            </w:r>
          </w:p>
        </w:tc>
        <w:tc>
          <w:tcPr>
            <w:tcW w:w="3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D8A0D">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天</w:t>
            </w:r>
          </w:p>
        </w:tc>
        <w:tc>
          <w:tcPr>
            <w:tcW w:w="5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3B6FB">
            <w:pPr>
              <w:jc w:val="center"/>
              <w:rPr>
                <w:rFonts w:hint="eastAsia" w:ascii="宋体" w:hAnsi="宋体" w:eastAsia="宋体" w:cs="宋体"/>
                <w:i w:val="0"/>
                <w:iCs w:val="0"/>
                <w:color w:val="000000"/>
                <w:sz w:val="16"/>
                <w:szCs w:val="16"/>
                <w:highlight w:val="none"/>
                <w:u w:val="none"/>
              </w:rPr>
            </w:pP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4A324">
            <w:pPr>
              <w:jc w:val="center"/>
              <w:rPr>
                <w:rFonts w:hint="eastAsia" w:ascii="宋体" w:hAnsi="宋体" w:eastAsia="宋体" w:cs="宋体"/>
                <w:i w:val="0"/>
                <w:iCs w:val="0"/>
                <w:color w:val="000000"/>
                <w:sz w:val="16"/>
                <w:szCs w:val="16"/>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DE891">
            <w:pPr>
              <w:keepNext w:val="0"/>
              <w:keepLines w:val="0"/>
              <w:widowControl/>
              <w:suppressLineNumbers w:val="0"/>
              <w:jc w:val="center"/>
              <w:textAlignment w:val="center"/>
              <w:rPr>
                <w:rFonts w:hint="eastAsia" w:ascii="宋体" w:hAnsi="宋体" w:eastAsia="宋体" w:cs="宋体"/>
                <w:i w:val="0"/>
                <w:iCs w:val="0"/>
                <w:color w:val="000000"/>
                <w:sz w:val="16"/>
                <w:szCs w:val="16"/>
                <w:highlight w:val="none"/>
                <w:u w:val="none"/>
              </w:rPr>
            </w:pPr>
            <w:r>
              <w:rPr>
                <w:rFonts w:hint="eastAsia" w:ascii="宋体" w:hAnsi="宋体" w:eastAsia="宋体" w:cs="宋体"/>
                <w:i w:val="0"/>
                <w:iCs w:val="0"/>
                <w:snapToGrid w:val="0"/>
                <w:color w:val="000000"/>
                <w:kern w:val="0"/>
                <w:sz w:val="16"/>
                <w:szCs w:val="16"/>
                <w:highlight w:val="none"/>
                <w:u w:val="none"/>
                <w:lang w:val="en-US" w:eastAsia="zh-CN" w:bidi="ar"/>
              </w:rPr>
              <w:t>针对项目品牌关键词在百度网页底部相关搜索栏目板块的的负面关键词监测，不良关键词优化，负面占比不高于10%</w:t>
            </w:r>
          </w:p>
        </w:tc>
      </w:tr>
      <w:tr w14:paraId="5C0C1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7" w:hRule="atLeast"/>
        </w:trPr>
        <w:tc>
          <w:tcPr>
            <w:tcW w:w="268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6B616">
            <w:pPr>
              <w:keepNext w:val="0"/>
              <w:keepLines w:val="0"/>
              <w:widowControl/>
              <w:suppressLineNumbers w:val="0"/>
              <w:jc w:val="right"/>
              <w:textAlignment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snapToGrid w:val="0"/>
                <w:color w:val="000000"/>
                <w:kern w:val="0"/>
                <w:sz w:val="18"/>
                <w:szCs w:val="18"/>
                <w:highlight w:val="none"/>
                <w:u w:val="none"/>
                <w:lang w:val="en-US" w:eastAsia="zh-CN" w:bidi="ar"/>
              </w:rPr>
              <w:t>总价（含6%税）</w:t>
            </w:r>
          </w:p>
        </w:tc>
        <w:tc>
          <w:tcPr>
            <w:tcW w:w="6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62EE9">
            <w:pPr>
              <w:jc w:val="center"/>
              <w:rPr>
                <w:rFonts w:hint="eastAsia" w:ascii="宋体" w:hAnsi="宋体" w:eastAsia="宋体" w:cs="宋体"/>
                <w:i w:val="0"/>
                <w:iCs w:val="0"/>
                <w:color w:val="000000"/>
                <w:sz w:val="18"/>
                <w:szCs w:val="18"/>
                <w:highlight w:val="none"/>
                <w:u w:val="none"/>
              </w:rPr>
            </w:pPr>
          </w:p>
        </w:tc>
        <w:tc>
          <w:tcPr>
            <w:tcW w:w="1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0E5C9">
            <w:pPr>
              <w:jc w:val="center"/>
              <w:rPr>
                <w:rFonts w:hint="eastAsia" w:ascii="宋体" w:hAnsi="宋体" w:eastAsia="宋体" w:cs="宋体"/>
                <w:i w:val="0"/>
                <w:iCs w:val="0"/>
                <w:color w:val="000000"/>
                <w:sz w:val="18"/>
                <w:szCs w:val="18"/>
                <w:highlight w:val="none"/>
                <w:u w:val="none"/>
              </w:rPr>
            </w:pPr>
          </w:p>
        </w:tc>
      </w:tr>
    </w:tbl>
    <w:p w14:paraId="328303B6">
      <w:pPr>
        <w:pStyle w:val="9"/>
        <w:rPr>
          <w:rFonts w:hint="eastAsia" w:ascii="Times New Roman" w:hAnsi="Times New Roman" w:cs="Times New Roman"/>
          <w:b/>
          <w:bCs/>
          <w:sz w:val="22"/>
          <w:szCs w:val="22"/>
          <w:highlight w:val="none"/>
        </w:rPr>
      </w:pPr>
    </w:p>
    <w:p w14:paraId="561D5976">
      <w:pPr>
        <w:rPr>
          <w:rFonts w:hint="eastAsia" w:ascii="Times New Roman" w:hAnsi="Times New Roman" w:cs="Times New Roman"/>
          <w:b/>
          <w:bCs/>
          <w:sz w:val="22"/>
          <w:szCs w:val="22"/>
          <w:highlight w:val="none"/>
        </w:rPr>
      </w:pPr>
      <w:r>
        <w:rPr>
          <w:rFonts w:hint="eastAsia" w:ascii="Times New Roman" w:hAnsi="Times New Roman" w:cs="Times New Roman"/>
          <w:b/>
          <w:bCs/>
          <w:sz w:val="22"/>
          <w:szCs w:val="22"/>
          <w:highlight w:val="none"/>
        </w:rPr>
        <w:br w:type="page"/>
      </w:r>
    </w:p>
    <w:p w14:paraId="3EFDE9FF">
      <w:pPr>
        <w:pStyle w:val="2"/>
        <w:numPr>
          <w:ilvl w:val="0"/>
          <w:numId w:val="0"/>
        </w:numPr>
        <w:spacing w:before="312" w:after="312"/>
        <w:ind w:left="402"/>
        <w:rPr>
          <w:rFonts w:ascii="Times New Roman" w:hAnsi="Times New Roman" w:eastAsia="宋体" w:cs="Times New Roman"/>
          <w:highlight w:val="none"/>
        </w:rPr>
      </w:pPr>
      <w:bookmarkStart w:id="178" w:name="_Toc17834_WPSOffice_Level1"/>
      <w:r>
        <w:rPr>
          <w:rFonts w:hint="eastAsia" w:ascii="Times New Roman" w:hAnsi="Times New Roman" w:eastAsia="宋体" w:cs="Times New Roman"/>
          <w:highlight w:val="none"/>
        </w:rPr>
        <w:t xml:space="preserve">第五章 </w:t>
      </w:r>
      <w:r>
        <w:rPr>
          <w:rFonts w:ascii="Times New Roman" w:hAnsi="Times New Roman" w:eastAsia="宋体" w:cs="Times New Roman"/>
          <w:highlight w:val="none"/>
        </w:rPr>
        <w:t>采购需求及清单</w:t>
      </w:r>
      <w:bookmarkEnd w:id="178"/>
    </w:p>
    <w:p w14:paraId="151C6B0E">
      <w:pPr>
        <w:spacing w:line="440" w:lineRule="exact"/>
        <w:rPr>
          <w:rFonts w:ascii="宋体" w:hAnsi="宋体" w:eastAsia="宋体" w:cs="Times New Roman"/>
          <w:b/>
          <w:bCs/>
          <w:highlight w:val="none"/>
        </w:rPr>
      </w:pPr>
      <w:r>
        <w:rPr>
          <w:rFonts w:hint="eastAsia" w:ascii="宋体" w:hAnsi="宋体" w:eastAsia="宋体" w:cs="Times New Roman"/>
          <w:b/>
          <w:bCs/>
          <w:highlight w:val="none"/>
        </w:rPr>
        <w:t>“百度”媒体发布服务需求</w:t>
      </w:r>
    </w:p>
    <w:p w14:paraId="7E43C808">
      <w:pPr>
        <w:spacing w:line="440" w:lineRule="exact"/>
        <w:rPr>
          <w:rFonts w:ascii="宋体" w:hAnsi="宋体" w:eastAsia="宋体" w:cs="Times New Roman"/>
          <w:highlight w:val="none"/>
        </w:rPr>
      </w:pPr>
      <w:r>
        <w:rPr>
          <w:rFonts w:hint="eastAsia" w:ascii="宋体" w:hAnsi="宋体" w:eastAsia="宋体" w:cs="Times New Roman"/>
          <w:highlight w:val="none"/>
        </w:rPr>
        <w:t>品牌广告置顶，百度资源导流，seo资源大力支持等。</w:t>
      </w:r>
    </w:p>
    <w:p w14:paraId="095DD3D8">
      <w:pPr>
        <w:spacing w:line="440" w:lineRule="exact"/>
        <w:rPr>
          <w:rFonts w:ascii="宋体" w:hAnsi="宋体" w:eastAsia="宋体" w:cs="Times New Roman"/>
          <w:b/>
          <w:bCs/>
          <w:highlight w:val="none"/>
        </w:rPr>
      </w:pPr>
      <w:r>
        <w:rPr>
          <w:rFonts w:hint="eastAsia" w:ascii="宋体" w:hAnsi="宋体" w:eastAsia="宋体" w:cs="Times New Roman"/>
          <w:b/>
          <w:bCs/>
          <w:highlight w:val="none"/>
        </w:rPr>
        <w:t>一、</w:t>
      </w:r>
      <w:r>
        <w:rPr>
          <w:rFonts w:hint="eastAsia" w:ascii="宋体" w:hAnsi="宋体" w:eastAsia="宋体" w:cs="Times New Roman"/>
          <w:b/>
          <w:bCs/>
          <w:highlight w:val="none"/>
        </w:rPr>
        <w:tab/>
      </w:r>
      <w:r>
        <w:rPr>
          <w:rFonts w:hint="eastAsia" w:ascii="宋体" w:hAnsi="宋体" w:eastAsia="宋体" w:cs="Times New Roman"/>
          <w:b/>
          <w:bCs/>
          <w:highlight w:val="none"/>
        </w:rPr>
        <w:t>乙方的工作成果</w:t>
      </w:r>
    </w:p>
    <w:p w14:paraId="6F94BF89">
      <w:pPr>
        <w:spacing w:line="440" w:lineRule="exact"/>
        <w:rPr>
          <w:rFonts w:ascii="宋体" w:hAnsi="宋体" w:eastAsia="宋体" w:cs="Times New Roman"/>
          <w:highlight w:val="none"/>
        </w:rPr>
      </w:pPr>
      <w:r>
        <w:rPr>
          <w:rFonts w:hint="eastAsia" w:ascii="宋体" w:hAnsi="宋体" w:eastAsia="宋体" w:cs="Times New Roman"/>
          <w:highlight w:val="none"/>
        </w:rPr>
        <w:t>1、针对媒体投放进行周度数据汇总，包括但不限于，广告推送，客户推送等；</w:t>
      </w:r>
    </w:p>
    <w:p w14:paraId="3884E235">
      <w:pPr>
        <w:spacing w:line="440" w:lineRule="exact"/>
        <w:rPr>
          <w:rFonts w:ascii="宋体" w:hAnsi="宋体" w:eastAsia="宋体" w:cs="Times New Roman"/>
          <w:highlight w:val="none"/>
        </w:rPr>
      </w:pPr>
      <w:r>
        <w:rPr>
          <w:rFonts w:hint="eastAsia" w:ascii="宋体" w:hAnsi="宋体" w:eastAsia="宋体" w:cs="Times New Roman"/>
          <w:highlight w:val="none"/>
        </w:rPr>
        <w:t>2、根据媒体投放情况完成媒体验收（ppt形式）。</w:t>
      </w:r>
    </w:p>
    <w:p w14:paraId="5CE6D369">
      <w:pPr>
        <w:spacing w:line="440" w:lineRule="exact"/>
        <w:rPr>
          <w:rFonts w:ascii="宋体" w:hAnsi="宋体" w:eastAsia="宋体" w:cs="Times New Roman"/>
          <w:b/>
          <w:bCs/>
          <w:highlight w:val="none"/>
        </w:rPr>
      </w:pPr>
      <w:r>
        <w:rPr>
          <w:rFonts w:hint="eastAsia" w:ascii="宋体" w:hAnsi="宋体" w:eastAsia="宋体" w:cs="Times New Roman"/>
          <w:b/>
          <w:bCs/>
          <w:highlight w:val="none"/>
        </w:rPr>
        <w:t>二、</w:t>
      </w:r>
      <w:r>
        <w:rPr>
          <w:rFonts w:hint="eastAsia" w:ascii="宋体" w:hAnsi="宋体" w:eastAsia="宋体" w:cs="Times New Roman"/>
          <w:b/>
          <w:bCs/>
          <w:highlight w:val="none"/>
        </w:rPr>
        <w:tab/>
      </w:r>
      <w:r>
        <w:rPr>
          <w:rFonts w:hint="eastAsia" w:ascii="宋体" w:hAnsi="宋体" w:eastAsia="宋体" w:cs="Times New Roman"/>
          <w:b/>
          <w:bCs/>
          <w:highlight w:val="none"/>
        </w:rPr>
        <w:t>“百度”媒体发布内容</w:t>
      </w:r>
    </w:p>
    <w:p w14:paraId="64ACC01A">
      <w:pPr>
        <w:spacing w:line="440" w:lineRule="exact"/>
        <w:rPr>
          <w:rFonts w:ascii="宋体" w:hAnsi="宋体" w:eastAsia="宋体" w:cs="Times New Roman"/>
          <w:highlight w:val="none"/>
        </w:rPr>
      </w:pPr>
      <w:r>
        <w:rPr>
          <w:rFonts w:hint="eastAsia" w:ascii="宋体" w:hAnsi="宋体" w:eastAsia="宋体" w:cs="Times New Roman"/>
          <w:highlight w:val="none"/>
        </w:rPr>
        <w:t>1、品牌广告置顶；</w:t>
      </w:r>
    </w:p>
    <w:p w14:paraId="1E4939EA">
      <w:pPr>
        <w:spacing w:line="440" w:lineRule="exact"/>
        <w:rPr>
          <w:rFonts w:ascii="宋体" w:hAnsi="宋体" w:eastAsia="宋体" w:cs="Times New Roman"/>
          <w:highlight w:val="none"/>
        </w:rPr>
      </w:pPr>
      <w:r>
        <w:rPr>
          <w:rFonts w:hint="eastAsia" w:ascii="宋体" w:hAnsi="宋体" w:eastAsia="宋体" w:cs="宋体"/>
          <w:sz w:val="22"/>
          <w:szCs w:val="22"/>
          <w:highlight w:val="none"/>
          <w:lang w:bidi="ar"/>
        </w:rPr>
        <w:t>2、</w:t>
      </w:r>
      <w:r>
        <w:rPr>
          <w:rFonts w:hint="eastAsia" w:ascii="宋体" w:hAnsi="宋体" w:eastAsia="宋体" w:cs="Times New Roman"/>
          <w:highlight w:val="none"/>
        </w:rPr>
        <w:t>百度导流资源，包括但不限于：品牌词、竞品词、区域词、通用词、LBS信息流及专题配合等；</w:t>
      </w:r>
    </w:p>
    <w:p w14:paraId="79F41AFB">
      <w:pPr>
        <w:spacing w:line="440" w:lineRule="exact"/>
        <w:rPr>
          <w:rFonts w:ascii="宋体" w:hAnsi="宋体" w:eastAsia="宋体" w:cs="Times New Roman"/>
          <w:highlight w:val="none"/>
        </w:rPr>
      </w:pPr>
      <w:r>
        <w:rPr>
          <w:rFonts w:hint="eastAsia" w:ascii="宋体" w:hAnsi="宋体" w:eastAsia="宋体" w:cs="Times New Roman"/>
          <w:highlight w:val="none"/>
        </w:rPr>
        <w:t>2、seo资源，包括但不限于：</w:t>
      </w:r>
      <w:r>
        <w:rPr>
          <w:rFonts w:ascii="宋体" w:hAnsi="宋体" w:eastAsia="宋体" w:cs="Times New Roman"/>
          <w:highlight w:val="none"/>
        </w:rPr>
        <w:t>全网</w:t>
      </w:r>
      <w:r>
        <w:rPr>
          <w:rFonts w:hint="eastAsia" w:ascii="宋体" w:hAnsi="宋体" w:eastAsia="宋体" w:cs="Times New Roman"/>
          <w:highlight w:val="none"/>
        </w:rPr>
        <w:t>关键信息监控、关键信息预警、关键信息报告、下拉词优化、相关搜索优化等。</w:t>
      </w:r>
    </w:p>
    <w:p w14:paraId="24BBFE3B">
      <w:pPr>
        <w:rPr>
          <w:rFonts w:ascii="宋体" w:hAnsi="宋体" w:eastAsia="宋体" w:cs="Times New Roman"/>
          <w:highlight w:val="none"/>
        </w:rPr>
      </w:pPr>
      <w:r>
        <w:rPr>
          <w:rFonts w:ascii="宋体" w:hAnsi="宋体" w:eastAsia="宋体" w:cs="Times New Roman"/>
          <w:highlight w:val="none"/>
        </w:rPr>
        <w:br w:type="page"/>
      </w:r>
    </w:p>
    <w:p w14:paraId="5B14D867">
      <w:pPr>
        <w:pStyle w:val="2"/>
        <w:numPr>
          <w:ilvl w:val="0"/>
          <w:numId w:val="0"/>
        </w:numPr>
        <w:spacing w:before="312" w:after="312"/>
        <w:ind w:left="402"/>
        <w:rPr>
          <w:rFonts w:ascii="Times New Roman" w:hAnsi="Times New Roman" w:eastAsia="宋体" w:cs="Times New Roman"/>
          <w:highlight w:val="none"/>
        </w:rPr>
      </w:pPr>
      <w:bookmarkStart w:id="179" w:name="_Toc27766_WPSOffice_Level1"/>
      <w:r>
        <w:rPr>
          <w:rFonts w:hint="eastAsia" w:ascii="Times New Roman" w:hAnsi="Times New Roman" w:eastAsia="宋体" w:cs="Times New Roman"/>
          <w:highlight w:val="none"/>
        </w:rPr>
        <w:t xml:space="preserve">第六章 </w:t>
      </w:r>
      <w:r>
        <w:rPr>
          <w:rFonts w:ascii="Times New Roman" w:hAnsi="Times New Roman" w:eastAsia="宋体" w:cs="Times New Roman"/>
          <w:highlight w:val="none"/>
        </w:rPr>
        <w:t>响应文件格式</w:t>
      </w:r>
      <w:bookmarkEnd w:id="179"/>
    </w:p>
    <w:p w14:paraId="35C0F5E2">
      <w:pPr>
        <w:spacing w:line="440" w:lineRule="exact"/>
        <w:rPr>
          <w:rFonts w:ascii="Times New Roman" w:hAnsi="Times New Roman" w:eastAsia="黑体" w:cs="Times New Roman"/>
          <w:sz w:val="20"/>
          <w:szCs w:val="20"/>
          <w:highlight w:val="none"/>
        </w:rPr>
      </w:pPr>
    </w:p>
    <w:p w14:paraId="0C606E7D">
      <w:pPr>
        <w:spacing w:line="580" w:lineRule="exact"/>
        <w:jc w:val="center"/>
        <w:rPr>
          <w:rFonts w:ascii="仿宋_GB2312" w:hAnsi="Times New Roman" w:eastAsia="仿宋_GB2312" w:cs="Times New Roman"/>
          <w:b/>
          <w:bCs/>
          <w:sz w:val="40"/>
          <w:szCs w:val="40"/>
          <w:highlight w:val="none"/>
        </w:rPr>
      </w:pPr>
      <w:r>
        <w:rPr>
          <w:rFonts w:hint="eastAsia" w:ascii="仿宋_GB2312" w:hAnsi="Times New Roman" w:eastAsia="仿宋_GB2312" w:cs="Times New Roman"/>
          <w:b/>
          <w:bCs/>
          <w:sz w:val="40"/>
          <w:szCs w:val="40"/>
          <w:highlight w:val="none"/>
        </w:rPr>
        <w:t>青浦区华新镇安联明悦邸（安联·虹悦）</w:t>
      </w:r>
    </w:p>
    <w:p w14:paraId="46A5AC6D">
      <w:pPr>
        <w:spacing w:line="580" w:lineRule="exact"/>
        <w:jc w:val="center"/>
        <w:rPr>
          <w:rFonts w:ascii="仿宋_GB2312" w:hAnsi="Times New Roman" w:eastAsia="仿宋_GB2312" w:cs="Times New Roman"/>
          <w:b/>
          <w:bCs/>
          <w:sz w:val="40"/>
          <w:szCs w:val="40"/>
          <w:highlight w:val="none"/>
        </w:rPr>
      </w:pPr>
      <w:r>
        <w:rPr>
          <w:rFonts w:hint="eastAsia" w:ascii="仿宋_GB2312" w:hAnsi="Times New Roman" w:eastAsia="仿宋_GB2312" w:cs="Times New Roman"/>
          <w:b/>
          <w:bCs/>
          <w:sz w:val="40"/>
          <w:szCs w:val="40"/>
          <w:highlight w:val="none"/>
        </w:rPr>
        <w:t>“百度”202</w:t>
      </w:r>
      <w:r>
        <w:rPr>
          <w:rFonts w:hint="eastAsia" w:ascii="仿宋_GB2312" w:hAnsi="Times New Roman" w:eastAsia="仿宋_GB2312" w:cs="Times New Roman"/>
          <w:b/>
          <w:bCs/>
          <w:sz w:val="40"/>
          <w:szCs w:val="40"/>
          <w:highlight w:val="none"/>
          <w:lang w:val="en-US" w:eastAsia="zh-CN"/>
        </w:rPr>
        <w:t>5</w:t>
      </w:r>
      <w:r>
        <w:rPr>
          <w:rFonts w:hint="eastAsia" w:ascii="仿宋_GB2312" w:hAnsi="Times New Roman" w:eastAsia="仿宋_GB2312" w:cs="Times New Roman"/>
          <w:b/>
          <w:bCs/>
          <w:sz w:val="40"/>
          <w:szCs w:val="40"/>
          <w:highlight w:val="none"/>
        </w:rPr>
        <w:t>年媒体发布服务</w:t>
      </w:r>
    </w:p>
    <w:p w14:paraId="5CD4BCD2">
      <w:pPr>
        <w:spacing w:line="440" w:lineRule="exact"/>
        <w:rPr>
          <w:rFonts w:ascii="Times New Roman" w:hAnsi="Times New Roman" w:eastAsia="黑体" w:cs="Times New Roman"/>
          <w:sz w:val="20"/>
          <w:szCs w:val="20"/>
          <w:highlight w:val="none"/>
        </w:rPr>
      </w:pPr>
      <w:r>
        <w:rPr>
          <w:rFonts w:ascii="Times New Roman" w:hAnsi="Times New Roman" w:eastAsia="黑体" w:cs="Times New Roman"/>
          <w:sz w:val="20"/>
          <w:szCs w:val="20"/>
          <w:highlight w:val="none"/>
        </w:rPr>
        <w:t xml:space="preserve"> </w:t>
      </w:r>
    </w:p>
    <w:p w14:paraId="685C9B5B">
      <w:pPr>
        <w:spacing w:line="440" w:lineRule="exact"/>
        <w:rPr>
          <w:rFonts w:ascii="Times New Roman" w:hAnsi="Times New Roman" w:eastAsia="黑体" w:cs="Times New Roman"/>
          <w:sz w:val="40"/>
          <w:szCs w:val="40"/>
          <w:highlight w:val="none"/>
        </w:rPr>
      </w:pPr>
    </w:p>
    <w:p w14:paraId="43C0CE72">
      <w:pPr>
        <w:spacing w:line="440" w:lineRule="exact"/>
        <w:jc w:val="center"/>
        <w:rPr>
          <w:rFonts w:ascii="Times New Roman" w:hAnsi="Times New Roman" w:eastAsia="黑体" w:cs="Times New Roman"/>
          <w:sz w:val="40"/>
          <w:szCs w:val="40"/>
          <w:highlight w:val="none"/>
        </w:rPr>
      </w:pPr>
    </w:p>
    <w:p w14:paraId="56BCC3D4">
      <w:pPr>
        <w:spacing w:line="440" w:lineRule="exact"/>
        <w:jc w:val="center"/>
        <w:rPr>
          <w:rFonts w:ascii="Times New Roman" w:hAnsi="Times New Roman" w:eastAsia="黑体" w:cs="Times New Roman"/>
          <w:sz w:val="40"/>
          <w:szCs w:val="40"/>
          <w:highlight w:val="none"/>
        </w:rPr>
      </w:pPr>
    </w:p>
    <w:p w14:paraId="22B182BF">
      <w:pPr>
        <w:spacing w:line="440" w:lineRule="exact"/>
        <w:jc w:val="center"/>
        <w:rPr>
          <w:rFonts w:ascii="Times New Roman" w:hAnsi="Times New Roman" w:eastAsia="黑体" w:cs="Times New Roman"/>
          <w:sz w:val="40"/>
          <w:szCs w:val="40"/>
          <w:highlight w:val="none"/>
        </w:rPr>
      </w:pPr>
    </w:p>
    <w:p w14:paraId="0EF18DFD">
      <w:pPr>
        <w:jc w:val="center"/>
        <w:rPr>
          <w:rFonts w:ascii="Times New Roman" w:hAnsi="Times New Roman" w:eastAsia="黑体" w:cs="Times New Roman"/>
          <w:sz w:val="50"/>
          <w:szCs w:val="50"/>
          <w:highlight w:val="none"/>
        </w:rPr>
      </w:pPr>
      <w:bookmarkStart w:id="180" w:name="_Toc1914_WPSOffice_Level1"/>
      <w:bookmarkStart w:id="181" w:name="_Toc17394_WPSOffice_Level1"/>
      <w:bookmarkStart w:id="182" w:name="_Toc1456_WPSOffice_Level1"/>
      <w:bookmarkStart w:id="183" w:name="_Toc27552_WPSOffice_Level1"/>
      <w:bookmarkStart w:id="184" w:name="_Toc14496_WPSOffice_Level1"/>
      <w:r>
        <w:rPr>
          <w:rFonts w:ascii="Times New Roman" w:hAnsi="Times New Roman" w:eastAsia="黑体" w:cs="Times New Roman"/>
          <w:sz w:val="50"/>
          <w:szCs w:val="50"/>
          <w:highlight w:val="none"/>
        </w:rPr>
        <w:t>响  应  文  件</w:t>
      </w:r>
      <w:bookmarkEnd w:id="180"/>
      <w:bookmarkEnd w:id="181"/>
      <w:bookmarkEnd w:id="182"/>
      <w:bookmarkEnd w:id="183"/>
      <w:bookmarkEnd w:id="184"/>
    </w:p>
    <w:p w14:paraId="63E0EA04">
      <w:pPr>
        <w:spacing w:line="440" w:lineRule="exact"/>
        <w:rPr>
          <w:rFonts w:ascii="Times New Roman" w:hAnsi="Times New Roman" w:eastAsia="黑体" w:cs="Times New Roman"/>
          <w:sz w:val="20"/>
          <w:szCs w:val="20"/>
          <w:highlight w:val="none"/>
        </w:rPr>
      </w:pPr>
    </w:p>
    <w:p w14:paraId="467E83C1">
      <w:pPr>
        <w:spacing w:line="440" w:lineRule="exact"/>
        <w:rPr>
          <w:rFonts w:ascii="Times New Roman" w:hAnsi="Times New Roman" w:eastAsia="黑体" w:cs="Times New Roman"/>
          <w:sz w:val="20"/>
          <w:szCs w:val="20"/>
          <w:highlight w:val="none"/>
        </w:rPr>
      </w:pPr>
    </w:p>
    <w:p w14:paraId="7E9156F4">
      <w:pPr>
        <w:spacing w:line="440" w:lineRule="exact"/>
        <w:rPr>
          <w:rFonts w:ascii="Times New Roman" w:hAnsi="Times New Roman" w:eastAsia="黑体" w:cs="Times New Roman"/>
          <w:sz w:val="20"/>
          <w:szCs w:val="20"/>
          <w:highlight w:val="none"/>
        </w:rPr>
      </w:pPr>
    </w:p>
    <w:p w14:paraId="28C1D8A9">
      <w:pPr>
        <w:spacing w:line="440" w:lineRule="exact"/>
        <w:rPr>
          <w:rFonts w:ascii="Times New Roman" w:hAnsi="Times New Roman" w:eastAsia="黑体" w:cs="Times New Roman"/>
          <w:sz w:val="20"/>
          <w:szCs w:val="20"/>
          <w:highlight w:val="none"/>
        </w:rPr>
      </w:pPr>
    </w:p>
    <w:p w14:paraId="2FA1955A">
      <w:pPr>
        <w:spacing w:line="440" w:lineRule="exact"/>
        <w:rPr>
          <w:rFonts w:ascii="Times New Roman" w:hAnsi="Times New Roman" w:eastAsia="黑体" w:cs="Times New Roman"/>
          <w:sz w:val="20"/>
          <w:szCs w:val="20"/>
          <w:highlight w:val="none"/>
        </w:rPr>
      </w:pPr>
    </w:p>
    <w:p w14:paraId="64EB5BE2">
      <w:pPr>
        <w:spacing w:line="440" w:lineRule="exact"/>
        <w:rPr>
          <w:rFonts w:ascii="Times New Roman" w:hAnsi="Times New Roman" w:eastAsia="黑体" w:cs="Times New Roman"/>
          <w:sz w:val="20"/>
          <w:szCs w:val="20"/>
          <w:highlight w:val="none"/>
        </w:rPr>
      </w:pPr>
    </w:p>
    <w:p w14:paraId="41729563">
      <w:pPr>
        <w:spacing w:line="440" w:lineRule="exact"/>
        <w:rPr>
          <w:rFonts w:ascii="Times New Roman" w:hAnsi="Times New Roman" w:eastAsia="黑体" w:cs="Times New Roman"/>
          <w:sz w:val="20"/>
          <w:szCs w:val="20"/>
          <w:highlight w:val="none"/>
        </w:rPr>
      </w:pPr>
    </w:p>
    <w:p w14:paraId="63D9CA82">
      <w:pPr>
        <w:spacing w:line="440" w:lineRule="exact"/>
        <w:rPr>
          <w:rFonts w:ascii="Times New Roman" w:hAnsi="Times New Roman" w:eastAsia="黑体" w:cs="Times New Roman"/>
          <w:sz w:val="20"/>
          <w:szCs w:val="20"/>
          <w:highlight w:val="none"/>
        </w:rPr>
      </w:pPr>
    </w:p>
    <w:p w14:paraId="353ACB5F">
      <w:pPr>
        <w:spacing w:line="440" w:lineRule="exact"/>
        <w:rPr>
          <w:rFonts w:ascii="Times New Roman" w:hAnsi="Times New Roman" w:eastAsia="黑体" w:cs="Times New Roman"/>
          <w:sz w:val="20"/>
          <w:szCs w:val="20"/>
          <w:highlight w:val="none"/>
        </w:rPr>
      </w:pPr>
    </w:p>
    <w:p w14:paraId="2B98D5CD">
      <w:pPr>
        <w:spacing w:line="440" w:lineRule="exact"/>
        <w:jc w:val="center"/>
        <w:rPr>
          <w:rFonts w:ascii="Times New Roman" w:hAnsi="Times New Roman" w:eastAsia="黑体" w:cs="Times New Roman"/>
          <w:sz w:val="28"/>
          <w:szCs w:val="28"/>
          <w:highlight w:val="none"/>
        </w:rPr>
      </w:pPr>
      <w:bookmarkStart w:id="185" w:name="_Toc25232_WPSOffice_Level2"/>
      <w:bookmarkStart w:id="186" w:name="_Toc5520_WPSOffice_Level2"/>
      <w:r>
        <w:rPr>
          <w:rFonts w:ascii="Times New Roman" w:hAnsi="Times New Roman" w:eastAsia="黑体" w:cs="Times New Roman"/>
          <w:sz w:val="28"/>
          <w:szCs w:val="28"/>
          <w:highlight w:val="none"/>
        </w:rPr>
        <w:t>供应商：</w:t>
      </w:r>
      <w:r>
        <w:rPr>
          <w:rFonts w:ascii="Times New Roman" w:hAnsi="Times New Roman" w:eastAsia="黑体" w:cs="Times New Roman"/>
          <w:sz w:val="28"/>
          <w:szCs w:val="28"/>
          <w:highlight w:val="none"/>
          <w:u w:val="single"/>
        </w:rPr>
        <w:t xml:space="preserve">            (全称、盖单位章)</w:t>
      </w:r>
      <w:bookmarkEnd w:id="185"/>
      <w:bookmarkEnd w:id="186"/>
      <w:r>
        <w:rPr>
          <w:rFonts w:ascii="Times New Roman" w:hAnsi="Times New Roman" w:eastAsia="黑体" w:cs="Times New Roman"/>
          <w:sz w:val="28"/>
          <w:szCs w:val="28"/>
          <w:highlight w:val="none"/>
          <w:u w:val="single"/>
        </w:rPr>
        <w:t xml:space="preserve">           </w:t>
      </w:r>
    </w:p>
    <w:p w14:paraId="214EEE98">
      <w:pPr>
        <w:spacing w:line="440" w:lineRule="exact"/>
        <w:ind w:firstLine="2158" w:firstLineChars="771"/>
        <w:rPr>
          <w:rFonts w:ascii="Times New Roman" w:hAnsi="Times New Roman" w:eastAsia="黑体" w:cs="Times New Roman"/>
          <w:sz w:val="28"/>
          <w:szCs w:val="28"/>
          <w:highlight w:val="none"/>
        </w:rPr>
      </w:pPr>
    </w:p>
    <w:p w14:paraId="6C23FDE1">
      <w:pPr>
        <w:spacing w:line="440" w:lineRule="exact"/>
        <w:jc w:val="center"/>
        <w:rPr>
          <w:rFonts w:ascii="Times New Roman" w:hAnsi="Times New Roman" w:eastAsia="黑体" w:cs="Times New Roman"/>
          <w:sz w:val="28"/>
          <w:szCs w:val="28"/>
          <w:highlight w:val="none"/>
        </w:rPr>
      </w:pPr>
      <w:r>
        <w:rPr>
          <w:rFonts w:ascii="Times New Roman" w:hAnsi="Times New Roman" w:eastAsia="黑体" w:cs="Times New Roman"/>
          <w:sz w:val="28"/>
          <w:szCs w:val="28"/>
          <w:highlight w:val="none"/>
          <w:u w:val="single"/>
        </w:rPr>
        <w:t xml:space="preserve">          </w:t>
      </w:r>
      <w:bookmarkStart w:id="187" w:name="_Toc31577_WPSOffice_Level2"/>
      <w:bookmarkStart w:id="188" w:name="_Toc20076_WPSOffice_Level2"/>
      <w:r>
        <w:rPr>
          <w:rFonts w:ascii="Times New Roman" w:hAnsi="Times New Roman" w:eastAsia="黑体" w:cs="Times New Roman"/>
          <w:sz w:val="28"/>
          <w:szCs w:val="28"/>
          <w:highlight w:val="none"/>
        </w:rPr>
        <w:t>年</w:t>
      </w:r>
      <w:r>
        <w:rPr>
          <w:rFonts w:ascii="Times New Roman" w:hAnsi="Times New Roman" w:eastAsia="黑体" w:cs="Times New Roman"/>
          <w:sz w:val="28"/>
          <w:szCs w:val="28"/>
          <w:highlight w:val="none"/>
          <w:u w:val="single"/>
        </w:rPr>
        <w:t xml:space="preserve">        </w:t>
      </w:r>
      <w:r>
        <w:rPr>
          <w:rFonts w:ascii="Times New Roman" w:hAnsi="Times New Roman" w:eastAsia="黑体" w:cs="Times New Roman"/>
          <w:sz w:val="28"/>
          <w:szCs w:val="28"/>
          <w:highlight w:val="none"/>
        </w:rPr>
        <w:t>月</w:t>
      </w:r>
      <w:r>
        <w:rPr>
          <w:rFonts w:ascii="Times New Roman" w:hAnsi="Times New Roman" w:eastAsia="黑体" w:cs="Times New Roman"/>
          <w:sz w:val="28"/>
          <w:szCs w:val="28"/>
          <w:highlight w:val="none"/>
          <w:u w:val="single"/>
        </w:rPr>
        <w:t xml:space="preserve">         </w:t>
      </w:r>
      <w:r>
        <w:rPr>
          <w:rFonts w:ascii="Times New Roman" w:hAnsi="Times New Roman" w:eastAsia="黑体" w:cs="Times New Roman"/>
          <w:sz w:val="28"/>
          <w:szCs w:val="28"/>
          <w:highlight w:val="none"/>
        </w:rPr>
        <w:t>日</w:t>
      </w:r>
      <w:bookmarkEnd w:id="187"/>
      <w:bookmarkEnd w:id="188"/>
    </w:p>
    <w:p w14:paraId="3BCF9793">
      <w:pPr>
        <w:spacing w:line="440" w:lineRule="exact"/>
        <w:rPr>
          <w:rFonts w:ascii="Times New Roman" w:hAnsi="Times New Roman" w:eastAsia="黑体" w:cs="Times New Roman"/>
          <w:sz w:val="28"/>
          <w:szCs w:val="28"/>
          <w:highlight w:val="none"/>
        </w:rPr>
      </w:pPr>
    </w:p>
    <w:p w14:paraId="25F6BF8A">
      <w:pPr>
        <w:spacing w:line="440" w:lineRule="exact"/>
        <w:jc w:val="center"/>
        <w:rPr>
          <w:rFonts w:ascii="Times New Roman" w:hAnsi="Times New Roman" w:eastAsia="黑体" w:cs="Times New Roman"/>
          <w:sz w:val="28"/>
          <w:szCs w:val="28"/>
          <w:highlight w:val="none"/>
        </w:rPr>
      </w:pPr>
      <w:r>
        <w:rPr>
          <w:rFonts w:ascii="Times New Roman" w:hAnsi="Times New Roman" w:eastAsia="黑体" w:cs="Times New Roman"/>
          <w:sz w:val="20"/>
          <w:szCs w:val="20"/>
          <w:highlight w:val="none"/>
        </w:rPr>
        <w:br w:type="page"/>
      </w:r>
      <w:bookmarkStart w:id="189" w:name="_Toc21974_WPSOffice_Level2"/>
      <w:bookmarkStart w:id="190" w:name="_Toc22351_WPSOffice_Level2"/>
      <w:r>
        <w:rPr>
          <w:rFonts w:ascii="Times New Roman" w:hAnsi="Times New Roman" w:eastAsia="黑体" w:cs="Times New Roman"/>
          <w:sz w:val="28"/>
          <w:szCs w:val="28"/>
          <w:highlight w:val="none"/>
        </w:rPr>
        <w:t>目     录</w:t>
      </w:r>
      <w:bookmarkEnd w:id="189"/>
      <w:bookmarkEnd w:id="190"/>
    </w:p>
    <w:p w14:paraId="061EE282">
      <w:pPr>
        <w:spacing w:line="440" w:lineRule="exact"/>
        <w:rPr>
          <w:rFonts w:ascii="Times New Roman" w:hAnsi="Times New Roman" w:eastAsia="黑体" w:cs="Times New Roman"/>
          <w:sz w:val="20"/>
          <w:szCs w:val="20"/>
          <w:highlight w:val="none"/>
        </w:rPr>
      </w:pPr>
    </w:p>
    <w:p w14:paraId="69E452BE">
      <w:pPr>
        <w:spacing w:line="440" w:lineRule="exact"/>
        <w:ind w:left="1619" w:leftChars="771"/>
        <w:rPr>
          <w:rFonts w:ascii="Times New Roman" w:hAnsi="Times New Roman" w:eastAsia="黑体" w:cs="Times New Roman"/>
          <w:sz w:val="24"/>
          <w:highlight w:val="none"/>
        </w:rPr>
      </w:pPr>
      <w:bookmarkStart w:id="191" w:name="_Toc11424_WPSOffice_Level1"/>
      <w:bookmarkStart w:id="192" w:name="_Toc6353_WPSOffice_Level1"/>
      <w:bookmarkStart w:id="193" w:name="_Toc27094_WPSOffice_Level1"/>
      <w:bookmarkStart w:id="194" w:name="_Toc23368_WPSOffice_Level1"/>
      <w:bookmarkStart w:id="195" w:name="_Toc30529_WPSOffice_Level1"/>
      <w:bookmarkStart w:id="196" w:name="_Toc12670_WPSOffice_Level1"/>
      <w:r>
        <w:rPr>
          <w:rFonts w:ascii="Times New Roman" w:hAnsi="Times New Roman" w:eastAsia="黑体" w:cs="Times New Roman"/>
          <w:sz w:val="24"/>
          <w:highlight w:val="none"/>
        </w:rPr>
        <w:t>一、报价函</w:t>
      </w:r>
      <w:bookmarkEnd w:id="191"/>
      <w:bookmarkEnd w:id="192"/>
      <w:bookmarkEnd w:id="193"/>
      <w:bookmarkEnd w:id="194"/>
      <w:bookmarkEnd w:id="195"/>
    </w:p>
    <w:p w14:paraId="774721BB">
      <w:pPr>
        <w:spacing w:line="440" w:lineRule="exact"/>
        <w:ind w:left="1619" w:leftChars="771"/>
        <w:rPr>
          <w:rFonts w:ascii="Times New Roman" w:hAnsi="Times New Roman" w:eastAsia="黑体" w:cs="Times New Roman"/>
          <w:sz w:val="24"/>
          <w:highlight w:val="none"/>
        </w:rPr>
      </w:pPr>
      <w:bookmarkStart w:id="197" w:name="_Toc5317_WPSOffice_Level1"/>
      <w:bookmarkStart w:id="198" w:name="_Toc21229_WPSOffice_Level1"/>
      <w:bookmarkStart w:id="199" w:name="_Toc25557_WPSOffice_Level1"/>
      <w:bookmarkStart w:id="200" w:name="_Toc32729_WPSOffice_Level1"/>
      <w:bookmarkStart w:id="201" w:name="_Toc31927_WPSOffice_Level1"/>
      <w:r>
        <w:rPr>
          <w:rFonts w:ascii="Times New Roman" w:hAnsi="Times New Roman" w:eastAsia="黑体" w:cs="Times New Roman"/>
          <w:sz w:val="24"/>
          <w:highlight w:val="none"/>
        </w:rPr>
        <w:t>二、法定代表人身份证明及授权委托书</w:t>
      </w:r>
      <w:bookmarkEnd w:id="197"/>
      <w:bookmarkEnd w:id="198"/>
      <w:bookmarkEnd w:id="199"/>
      <w:bookmarkEnd w:id="200"/>
      <w:bookmarkEnd w:id="201"/>
    </w:p>
    <w:p w14:paraId="7EE5F38C">
      <w:pPr>
        <w:spacing w:line="440" w:lineRule="exact"/>
        <w:ind w:left="1619" w:leftChars="771"/>
        <w:rPr>
          <w:rFonts w:ascii="Times New Roman" w:hAnsi="Times New Roman" w:eastAsia="黑体" w:cs="Times New Roman"/>
          <w:sz w:val="24"/>
          <w:highlight w:val="none"/>
        </w:rPr>
      </w:pPr>
      <w:bookmarkStart w:id="202" w:name="_Toc29085_WPSOffice_Level1"/>
      <w:bookmarkStart w:id="203" w:name="_Toc4728_WPSOffice_Level1"/>
      <w:bookmarkStart w:id="204" w:name="_Toc25965_WPSOffice_Level1"/>
      <w:bookmarkStart w:id="205" w:name="_Toc23356_WPSOffice_Level1"/>
      <w:bookmarkStart w:id="206" w:name="_Toc8372_WPSOffice_Level1"/>
      <w:r>
        <w:rPr>
          <w:rFonts w:hint="eastAsia" w:ascii="Times New Roman" w:hAnsi="Times New Roman" w:eastAsia="黑体" w:cs="Times New Roman"/>
          <w:sz w:val="24"/>
          <w:highlight w:val="none"/>
        </w:rPr>
        <w:t>三</w:t>
      </w:r>
      <w:r>
        <w:rPr>
          <w:rFonts w:ascii="Times New Roman" w:hAnsi="Times New Roman" w:eastAsia="黑体" w:cs="Times New Roman"/>
          <w:sz w:val="24"/>
          <w:highlight w:val="none"/>
        </w:rPr>
        <w:t>、已标价</w:t>
      </w:r>
      <w:r>
        <w:rPr>
          <w:rFonts w:hint="eastAsia" w:ascii="Times New Roman" w:hAnsi="Times New Roman" w:eastAsia="黑体" w:cs="Times New Roman"/>
          <w:sz w:val="24"/>
          <w:highlight w:val="none"/>
        </w:rPr>
        <w:t>的</w:t>
      </w:r>
      <w:bookmarkEnd w:id="202"/>
      <w:bookmarkEnd w:id="203"/>
      <w:bookmarkEnd w:id="204"/>
      <w:bookmarkEnd w:id="205"/>
      <w:r>
        <w:rPr>
          <w:rFonts w:hint="eastAsia" w:ascii="Times New Roman" w:hAnsi="Times New Roman" w:eastAsia="黑体" w:cs="Times New Roman"/>
          <w:sz w:val="24"/>
          <w:highlight w:val="none"/>
        </w:rPr>
        <w:t>报价清单</w:t>
      </w:r>
      <w:bookmarkEnd w:id="206"/>
    </w:p>
    <w:p w14:paraId="56BD425C">
      <w:pPr>
        <w:spacing w:line="440" w:lineRule="exact"/>
        <w:ind w:left="1619" w:leftChars="771"/>
        <w:rPr>
          <w:rFonts w:ascii="Times New Roman" w:hAnsi="Times New Roman" w:eastAsia="黑体" w:cs="Times New Roman"/>
          <w:sz w:val="24"/>
          <w:highlight w:val="none"/>
        </w:rPr>
      </w:pPr>
      <w:bookmarkStart w:id="207" w:name="_Toc18964_WPSOffice_Level1"/>
      <w:bookmarkStart w:id="208" w:name="_Toc10608_WPSOffice_Level1"/>
      <w:bookmarkStart w:id="209" w:name="_Toc23744_WPSOffice_Level1"/>
      <w:bookmarkStart w:id="210" w:name="_Toc7453_WPSOffice_Level1"/>
      <w:bookmarkStart w:id="211" w:name="_Toc20214_WPSOffice_Level1"/>
      <w:r>
        <w:rPr>
          <w:rFonts w:hint="eastAsia" w:ascii="Times New Roman" w:hAnsi="Times New Roman" w:eastAsia="黑体" w:cs="Times New Roman"/>
          <w:sz w:val="24"/>
          <w:highlight w:val="none"/>
        </w:rPr>
        <w:t>四</w:t>
      </w:r>
      <w:r>
        <w:rPr>
          <w:rFonts w:ascii="Times New Roman" w:hAnsi="Times New Roman" w:eastAsia="黑体" w:cs="Times New Roman"/>
          <w:sz w:val="24"/>
          <w:highlight w:val="none"/>
        </w:rPr>
        <w:t>、</w:t>
      </w:r>
      <w:bookmarkEnd w:id="207"/>
      <w:bookmarkEnd w:id="208"/>
      <w:bookmarkEnd w:id="209"/>
      <w:bookmarkEnd w:id="210"/>
      <w:r>
        <w:rPr>
          <w:rFonts w:hint="eastAsia" w:ascii="Times New Roman" w:hAnsi="Times New Roman" w:eastAsia="黑体" w:cs="Times New Roman"/>
          <w:sz w:val="24"/>
          <w:highlight w:val="none"/>
        </w:rPr>
        <w:t>供应商基本情况</w:t>
      </w:r>
      <w:bookmarkEnd w:id="211"/>
    </w:p>
    <w:p w14:paraId="35A7B10B">
      <w:pPr>
        <w:spacing w:line="440" w:lineRule="exact"/>
        <w:ind w:left="1619" w:leftChars="771"/>
        <w:rPr>
          <w:rFonts w:ascii="Times New Roman" w:hAnsi="Times New Roman" w:eastAsia="黑体" w:cs="Times New Roman"/>
          <w:sz w:val="24"/>
          <w:highlight w:val="none"/>
        </w:rPr>
      </w:pPr>
      <w:bookmarkStart w:id="212" w:name="_Toc19601_WPSOffice_Level1"/>
      <w:bookmarkStart w:id="213" w:name="_Toc9006_WPSOffice_Level1"/>
      <w:bookmarkStart w:id="214" w:name="_Toc23751_WPSOffice_Level1"/>
      <w:bookmarkStart w:id="215" w:name="_Toc1578_WPSOffice_Level1"/>
      <w:bookmarkStart w:id="216" w:name="_Toc9536_WPSOffice_Level1"/>
      <w:r>
        <w:rPr>
          <w:rFonts w:hint="eastAsia" w:ascii="Times New Roman" w:hAnsi="Times New Roman" w:eastAsia="黑体" w:cs="Times New Roman"/>
          <w:sz w:val="24"/>
          <w:highlight w:val="none"/>
        </w:rPr>
        <w:t>五、</w:t>
      </w:r>
      <w:bookmarkEnd w:id="212"/>
      <w:bookmarkEnd w:id="213"/>
      <w:bookmarkEnd w:id="214"/>
      <w:bookmarkEnd w:id="215"/>
      <w:r>
        <w:rPr>
          <w:rFonts w:hint="eastAsia" w:ascii="Times New Roman" w:hAnsi="Times New Roman" w:eastAsia="黑体" w:cs="Times New Roman"/>
          <w:sz w:val="24"/>
          <w:highlight w:val="none"/>
        </w:rPr>
        <w:t>近年类似业绩情况</w:t>
      </w:r>
      <w:bookmarkEnd w:id="216"/>
    </w:p>
    <w:p w14:paraId="7D3FC2DE">
      <w:pPr>
        <w:spacing w:line="440" w:lineRule="exact"/>
        <w:ind w:left="1619" w:leftChars="771"/>
        <w:rPr>
          <w:rFonts w:ascii="Times New Roman" w:hAnsi="Times New Roman" w:eastAsia="黑体" w:cs="Times New Roman"/>
          <w:sz w:val="24"/>
          <w:highlight w:val="none"/>
        </w:rPr>
      </w:pPr>
      <w:bookmarkStart w:id="217" w:name="_Toc24082_WPSOffice_Level1"/>
      <w:bookmarkStart w:id="218" w:name="_Toc31314_WPSOffice_Level1"/>
      <w:bookmarkStart w:id="219" w:name="_Toc4130_WPSOffice_Level1"/>
      <w:bookmarkStart w:id="220" w:name="_Toc12459_WPSOffice_Level1"/>
      <w:bookmarkStart w:id="221" w:name="_Toc24262_WPSOffice_Level1"/>
      <w:r>
        <w:rPr>
          <w:rFonts w:hint="eastAsia" w:ascii="Times New Roman" w:hAnsi="Times New Roman" w:eastAsia="黑体" w:cs="Times New Roman"/>
          <w:sz w:val="24"/>
          <w:highlight w:val="none"/>
        </w:rPr>
        <w:t>六</w:t>
      </w:r>
      <w:r>
        <w:rPr>
          <w:rFonts w:ascii="Times New Roman" w:hAnsi="Times New Roman" w:eastAsia="黑体" w:cs="Times New Roman"/>
          <w:sz w:val="24"/>
          <w:highlight w:val="none"/>
        </w:rPr>
        <w:t>、</w:t>
      </w:r>
      <w:bookmarkEnd w:id="217"/>
      <w:bookmarkEnd w:id="218"/>
      <w:r>
        <w:rPr>
          <w:rFonts w:hint="eastAsia" w:ascii="Times New Roman" w:hAnsi="Times New Roman" w:eastAsia="黑体" w:cs="Times New Roman"/>
          <w:sz w:val="24"/>
          <w:highlight w:val="none"/>
        </w:rPr>
        <w:t>拟委任的主要人员</w:t>
      </w:r>
      <w:bookmarkEnd w:id="219"/>
    </w:p>
    <w:p w14:paraId="1223B09E">
      <w:pPr>
        <w:spacing w:line="440" w:lineRule="exact"/>
        <w:ind w:left="1619" w:leftChars="771"/>
        <w:rPr>
          <w:rFonts w:ascii="Times New Roman" w:hAnsi="Times New Roman" w:eastAsia="黑体" w:cs="Times New Roman"/>
          <w:sz w:val="24"/>
          <w:highlight w:val="none"/>
        </w:rPr>
      </w:pPr>
      <w:bookmarkStart w:id="222" w:name="_Toc32220_WPSOffice_Level1"/>
      <w:bookmarkStart w:id="223" w:name="_Toc20930_WPSOffice_Level1"/>
      <w:bookmarkStart w:id="224" w:name="_Toc4968_WPSOffice_Level1"/>
      <w:r>
        <w:rPr>
          <w:rFonts w:hint="eastAsia" w:ascii="Times New Roman" w:hAnsi="Times New Roman" w:eastAsia="黑体" w:cs="Times New Roman"/>
          <w:sz w:val="24"/>
          <w:highlight w:val="none"/>
        </w:rPr>
        <w:t>七</w:t>
      </w:r>
      <w:bookmarkEnd w:id="220"/>
      <w:bookmarkEnd w:id="221"/>
      <w:bookmarkEnd w:id="222"/>
      <w:bookmarkEnd w:id="223"/>
      <w:bookmarkStart w:id="225" w:name="_Toc27403_WPSOffice_Level1"/>
      <w:bookmarkStart w:id="226" w:name="_Toc25804_WPSOffice_Level1"/>
      <w:bookmarkStart w:id="227" w:name="_Toc30273_WPSOffice_Level1"/>
      <w:bookmarkStart w:id="228" w:name="_Toc32648_WPSOffice_Level1"/>
      <w:r>
        <w:rPr>
          <w:rFonts w:ascii="Times New Roman" w:hAnsi="Times New Roman" w:eastAsia="黑体" w:cs="Times New Roman"/>
          <w:sz w:val="24"/>
          <w:highlight w:val="none"/>
        </w:rPr>
        <w:t>、</w:t>
      </w:r>
      <w:bookmarkEnd w:id="225"/>
      <w:bookmarkEnd w:id="226"/>
      <w:bookmarkEnd w:id="227"/>
      <w:bookmarkEnd w:id="228"/>
      <w:r>
        <w:rPr>
          <w:rFonts w:hint="eastAsia" w:ascii="Times New Roman" w:hAnsi="Times New Roman" w:eastAsia="黑体" w:cs="Times New Roman"/>
          <w:sz w:val="24"/>
          <w:highlight w:val="none"/>
        </w:rPr>
        <w:t>信誉情况</w:t>
      </w:r>
      <w:bookmarkEnd w:id="224"/>
    </w:p>
    <w:p w14:paraId="4632A0AF">
      <w:pPr>
        <w:spacing w:line="440" w:lineRule="exact"/>
        <w:ind w:left="1619" w:leftChars="771"/>
        <w:rPr>
          <w:rFonts w:ascii="Times New Roman" w:hAnsi="Times New Roman" w:eastAsia="黑体" w:cs="Times New Roman"/>
          <w:sz w:val="24"/>
          <w:highlight w:val="none"/>
        </w:rPr>
      </w:pPr>
      <w:bookmarkStart w:id="229" w:name="_Toc4051_WPSOffice_Level1"/>
      <w:bookmarkStart w:id="230" w:name="_Toc32152_WPSOffice_Level1"/>
      <w:bookmarkStart w:id="231" w:name="_Toc23147_WPSOffice_Level1"/>
      <w:bookmarkStart w:id="232" w:name="_Toc22085_WPSOffice_Level1"/>
      <w:bookmarkStart w:id="233" w:name="_Toc30234_WPSOffice_Level1"/>
      <w:r>
        <w:rPr>
          <w:rFonts w:hint="eastAsia" w:ascii="Times New Roman" w:hAnsi="Times New Roman" w:eastAsia="黑体" w:cs="Times New Roman"/>
          <w:sz w:val="24"/>
          <w:highlight w:val="none"/>
        </w:rPr>
        <w:t>八</w:t>
      </w:r>
      <w:r>
        <w:rPr>
          <w:rFonts w:ascii="Times New Roman" w:hAnsi="Times New Roman" w:eastAsia="黑体" w:cs="Times New Roman"/>
          <w:sz w:val="24"/>
          <w:highlight w:val="none"/>
        </w:rPr>
        <w:t>、</w:t>
      </w:r>
      <w:bookmarkEnd w:id="229"/>
      <w:bookmarkEnd w:id="230"/>
      <w:bookmarkEnd w:id="231"/>
      <w:bookmarkEnd w:id="232"/>
      <w:bookmarkEnd w:id="233"/>
      <w:bookmarkStart w:id="234" w:name="_Toc16988_WPSOffice_Level1"/>
      <w:bookmarkStart w:id="235" w:name="_Toc5885_WPSOffice_Level1"/>
      <w:bookmarkStart w:id="236" w:name="_Toc7764_WPSOffice_Level1"/>
      <w:r>
        <w:rPr>
          <w:rFonts w:hint="eastAsia" w:ascii="Times New Roman" w:hAnsi="Times New Roman" w:eastAsia="黑体" w:cs="Times New Roman"/>
          <w:sz w:val="24"/>
          <w:highlight w:val="none"/>
        </w:rPr>
        <w:t>其他材料</w:t>
      </w:r>
      <w:bookmarkEnd w:id="196"/>
      <w:bookmarkEnd w:id="234"/>
      <w:bookmarkEnd w:id="235"/>
      <w:bookmarkEnd w:id="236"/>
    </w:p>
    <w:p w14:paraId="1F4B293A">
      <w:pPr>
        <w:spacing w:line="440" w:lineRule="exact"/>
        <w:ind w:left="1619" w:leftChars="771"/>
        <w:rPr>
          <w:rFonts w:ascii="Times New Roman" w:hAnsi="Times New Roman" w:eastAsia="黑体" w:cs="Times New Roman"/>
          <w:sz w:val="24"/>
          <w:highlight w:val="none"/>
        </w:rPr>
      </w:pPr>
    </w:p>
    <w:p w14:paraId="21794CC5">
      <w:pPr>
        <w:spacing w:line="440" w:lineRule="exact"/>
        <w:ind w:left="1619" w:leftChars="771"/>
        <w:rPr>
          <w:rFonts w:ascii="Times New Roman" w:hAnsi="Times New Roman" w:eastAsia="黑体" w:cs="Times New Roman"/>
          <w:sz w:val="24"/>
          <w:highlight w:val="none"/>
        </w:rPr>
      </w:pPr>
    </w:p>
    <w:p w14:paraId="4582EBF8">
      <w:pPr>
        <w:spacing w:line="440" w:lineRule="exact"/>
        <w:jc w:val="center"/>
        <w:rPr>
          <w:rFonts w:ascii="Times New Roman" w:hAnsi="Times New Roman" w:eastAsia="黑体" w:cs="Times New Roman"/>
          <w:sz w:val="28"/>
          <w:szCs w:val="28"/>
          <w:highlight w:val="none"/>
        </w:rPr>
      </w:pPr>
      <w:r>
        <w:rPr>
          <w:rFonts w:ascii="Times New Roman" w:hAnsi="Times New Roman" w:eastAsia="黑体" w:cs="Times New Roman"/>
          <w:sz w:val="20"/>
          <w:szCs w:val="20"/>
          <w:highlight w:val="none"/>
        </w:rPr>
        <w:br w:type="page"/>
      </w:r>
      <w:bookmarkStart w:id="237" w:name="_Toc30031_WPSOffice_Level1"/>
      <w:bookmarkStart w:id="238" w:name="_Toc1687_WPSOffice_Level1"/>
      <w:bookmarkStart w:id="239" w:name="_Toc25394_WPSOffice_Level1"/>
      <w:bookmarkStart w:id="240" w:name="_Toc2765_WPSOffice_Level1"/>
      <w:bookmarkStart w:id="241" w:name="_Toc28708_WPSOffice_Level1"/>
      <w:bookmarkStart w:id="242" w:name="_Toc18312_WPSOffice_Level1"/>
      <w:r>
        <w:rPr>
          <w:rFonts w:ascii="Times New Roman" w:hAnsi="Times New Roman" w:eastAsia="黑体" w:cs="Times New Roman"/>
          <w:sz w:val="28"/>
          <w:szCs w:val="28"/>
          <w:highlight w:val="none"/>
        </w:rPr>
        <w:t>一、报价函</w:t>
      </w:r>
      <w:bookmarkEnd w:id="237"/>
      <w:bookmarkEnd w:id="238"/>
      <w:bookmarkEnd w:id="239"/>
      <w:bookmarkEnd w:id="240"/>
      <w:bookmarkEnd w:id="241"/>
      <w:bookmarkEnd w:id="242"/>
    </w:p>
    <w:p w14:paraId="4AA37118">
      <w:pPr>
        <w:spacing w:before="240" w:line="400" w:lineRule="exact"/>
        <w:rPr>
          <w:rFonts w:ascii="宋体" w:hAnsi="宋体" w:eastAsia="宋体" w:cs="Times New Roman"/>
          <w:sz w:val="18"/>
          <w:szCs w:val="18"/>
          <w:highlight w:val="none"/>
        </w:rPr>
      </w:pPr>
      <w:r>
        <w:rPr>
          <w:rFonts w:ascii="宋体" w:hAnsi="宋体" w:eastAsia="宋体" w:cs="Times New Roman"/>
          <w:sz w:val="18"/>
          <w:szCs w:val="18"/>
          <w:highlight w:val="none"/>
        </w:rPr>
        <w:t xml:space="preserve"> </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(采购人名称)：</w:t>
      </w:r>
    </w:p>
    <w:p w14:paraId="7B36840D">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1．我方已仔细研究了</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年媒体发布服务</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(项目名称)合同包询比文件的全部内容(含补遗书)，愿意以人民币(大写)</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元</w:t>
      </w:r>
      <w:r>
        <w:rPr>
          <w:rFonts w:ascii="宋体" w:hAnsi="宋体" w:eastAsia="宋体" w:cs="Times New Roman"/>
          <w:sz w:val="18"/>
          <w:szCs w:val="18"/>
          <w:highlight w:val="none"/>
        </w:rPr>
        <w:t>(小写：¥</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元</w:t>
      </w:r>
      <w:r>
        <w:rPr>
          <w:rFonts w:ascii="宋体" w:hAnsi="宋体" w:eastAsia="宋体" w:cs="Times New Roman"/>
          <w:sz w:val="18"/>
          <w:szCs w:val="18"/>
          <w:highlight w:val="none"/>
        </w:rPr>
        <w:t>)的</w:t>
      </w:r>
      <w:r>
        <w:rPr>
          <w:rFonts w:hint="eastAsia" w:ascii="宋体" w:hAnsi="宋体" w:eastAsia="宋体" w:cs="Times New Roman"/>
          <w:sz w:val="18"/>
          <w:szCs w:val="18"/>
          <w:highlight w:val="none"/>
        </w:rPr>
        <w:t>含税</w:t>
      </w:r>
      <w:r>
        <w:rPr>
          <w:rFonts w:ascii="宋体" w:hAnsi="宋体" w:eastAsia="宋体" w:cs="Times New Roman"/>
          <w:sz w:val="18"/>
          <w:szCs w:val="18"/>
          <w:highlight w:val="none"/>
        </w:rPr>
        <w:t>总报价，</w:t>
      </w:r>
      <w:r>
        <w:rPr>
          <w:rFonts w:hint="eastAsia" w:ascii="宋体" w:hAnsi="宋体" w:eastAsia="宋体" w:cs="Times New Roman"/>
          <w:sz w:val="18"/>
          <w:szCs w:val="18"/>
          <w:highlight w:val="none"/>
        </w:rPr>
        <w:t>其中，增值税税率</w:t>
      </w:r>
      <w:r>
        <w:rPr>
          <w:rFonts w:hint="eastAsia"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，服务期</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，按合同约定实施和完成相关服务，质量目标达到</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lang w:val="en-US" w:eastAsia="zh-CN"/>
        </w:rPr>
        <w:t xml:space="preserve">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none"/>
          <w:lang w:eastAsia="zh-CN"/>
        </w:rPr>
        <w:t>，</w:t>
      </w:r>
      <w:r>
        <w:rPr>
          <w:rFonts w:hint="eastAsia" w:ascii="宋体" w:hAnsi="宋体" w:eastAsia="宋体" w:cs="Times New Roman"/>
          <w:sz w:val="18"/>
          <w:szCs w:val="18"/>
          <w:highlight w:val="none"/>
          <w:u w:val="none"/>
          <w:lang w:val="en-US" w:eastAsia="zh-CN"/>
        </w:rPr>
        <w:t>安全目标达到</w:t>
      </w:r>
      <w:r>
        <w:rPr>
          <w:rFonts w:hint="eastAsia" w:ascii="宋体" w:hAnsi="宋体" w:eastAsia="宋体" w:cs="Times New Roman"/>
          <w:sz w:val="18"/>
          <w:szCs w:val="18"/>
          <w:highlight w:val="none"/>
          <w:u w:val="single"/>
          <w:lang w:val="en-US" w:eastAsia="zh-CN"/>
        </w:rPr>
        <w:t xml:space="preserve">            </w:t>
      </w:r>
      <w:r>
        <w:rPr>
          <w:rFonts w:ascii="宋体" w:hAnsi="宋体" w:eastAsia="宋体" w:cs="Times New Roman"/>
          <w:sz w:val="18"/>
          <w:szCs w:val="18"/>
          <w:highlight w:val="none"/>
        </w:rPr>
        <w:t>。</w:t>
      </w:r>
    </w:p>
    <w:p w14:paraId="7574DADC">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2．我方承诺在响应有效期内不修改、撤销响应文件。</w:t>
      </w:r>
    </w:p>
    <w:p w14:paraId="1EFD18BE">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3．随同本报价函提交响应保证金</w:t>
      </w:r>
      <w:r>
        <w:rPr>
          <w:rFonts w:hint="eastAsia" w:ascii="宋体" w:hAnsi="宋体" w:eastAsia="宋体" w:cs="Times New Roman"/>
          <w:sz w:val="18"/>
          <w:szCs w:val="18"/>
          <w:highlight w:val="none"/>
          <w:u w:val="single"/>
        </w:rPr>
        <w:t xml:space="preserve">  /  </w:t>
      </w:r>
      <w:r>
        <w:rPr>
          <w:rFonts w:ascii="宋体" w:hAnsi="宋体" w:eastAsia="宋体" w:cs="Times New Roman"/>
          <w:sz w:val="18"/>
          <w:szCs w:val="18"/>
          <w:highlight w:val="none"/>
        </w:rPr>
        <w:t>份，金额为人民币(大写)</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元(</w:t>
      </w:r>
      <w:r>
        <w:rPr>
          <w:rFonts w:hint="eastAsia" w:ascii="宋体" w:hAnsi="宋体" w:eastAsia="宋体" w:cs="Times New Roman"/>
          <w:sz w:val="18"/>
          <w:szCs w:val="18"/>
          <w:highlight w:val="none"/>
        </w:rPr>
        <w:t>小写：</w:t>
      </w:r>
      <w:r>
        <w:rPr>
          <w:rFonts w:ascii="宋体" w:hAnsi="宋体" w:eastAsia="宋体" w:cs="Times New Roman"/>
          <w:sz w:val="18"/>
          <w:szCs w:val="18"/>
          <w:highlight w:val="none"/>
        </w:rPr>
        <w:t>¥</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 xml:space="preserve"> / </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rPr>
        <w:t>元</w:t>
      </w:r>
      <w:r>
        <w:rPr>
          <w:rFonts w:ascii="宋体" w:hAnsi="宋体" w:eastAsia="宋体" w:cs="Times New Roman"/>
          <w:sz w:val="18"/>
          <w:szCs w:val="18"/>
          <w:highlight w:val="none"/>
        </w:rPr>
        <w:t xml:space="preserve"> )。</w:t>
      </w:r>
    </w:p>
    <w:p w14:paraId="6EAAFD5F">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4．如我方成交：</w:t>
      </w:r>
    </w:p>
    <w:p w14:paraId="30C7293D">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(1)我方承诺在收到成交通知书后，在成交通知书规定的期限内与你方签订合同。</w:t>
      </w:r>
    </w:p>
    <w:p w14:paraId="6385C939">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(2)我方承诺按照询比文件规定向你方递交履约担保。</w:t>
      </w:r>
    </w:p>
    <w:p w14:paraId="1E85752A">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(3)我方承诺在合同约定的期限内完成全部合同任务。</w:t>
      </w:r>
    </w:p>
    <w:p w14:paraId="00EC7D7D">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5．我方在此声明，所递交的响应文件及有关资料内容完整、真实和准确。</w:t>
      </w:r>
    </w:p>
    <w:p w14:paraId="0B96E4DA">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6．在合同协议书正式签署生效之前，本报价函连同你方的成交通知书将构成我们双方之间共同遵守的文件，对双方具有约束力。</w:t>
      </w:r>
    </w:p>
    <w:p w14:paraId="36D63AC4">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7．我方理解，你方不一定</w:t>
      </w:r>
      <w:r>
        <w:rPr>
          <w:rFonts w:hint="eastAsia" w:ascii="宋体" w:hAnsi="宋体" w:eastAsia="宋体" w:cs="Times New Roman"/>
          <w:sz w:val="18"/>
          <w:szCs w:val="18"/>
          <w:highlight w:val="none"/>
        </w:rPr>
        <w:t>接受</w:t>
      </w:r>
      <w:r>
        <w:rPr>
          <w:rFonts w:ascii="宋体" w:hAnsi="宋体" w:eastAsia="宋体" w:cs="Times New Roman"/>
          <w:sz w:val="18"/>
          <w:szCs w:val="18"/>
          <w:highlight w:val="none"/>
        </w:rPr>
        <w:t>任何报价。同时也理解，你方不负担我方的任何报价费用。</w:t>
      </w:r>
    </w:p>
    <w:p w14:paraId="53993FB1">
      <w:pPr>
        <w:spacing w:line="40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8.</w:t>
      </w:r>
      <w:r>
        <w:rPr>
          <w:rFonts w:hint="eastAsia" w:ascii="宋体" w:hAnsi="宋体" w:eastAsia="宋体" w:cs="Times New Roman"/>
          <w:sz w:val="18"/>
          <w:szCs w:val="18"/>
          <w:highlight w:val="none"/>
          <w:u w:val="single"/>
        </w:rPr>
        <w:t xml:space="preserve">   /   </w:t>
      </w:r>
      <w:r>
        <w:rPr>
          <w:rFonts w:ascii="宋体" w:hAnsi="宋体" w:eastAsia="宋体" w:cs="Times New Roman"/>
          <w:sz w:val="18"/>
          <w:szCs w:val="18"/>
          <w:highlight w:val="none"/>
        </w:rPr>
        <w:t>。</w:t>
      </w:r>
    </w:p>
    <w:p w14:paraId="7568F463">
      <w:pPr>
        <w:pStyle w:val="9"/>
        <w:rPr>
          <w:highlight w:val="none"/>
        </w:rPr>
      </w:pPr>
    </w:p>
    <w:p w14:paraId="4E658B05">
      <w:pPr>
        <w:pStyle w:val="9"/>
        <w:rPr>
          <w:highlight w:val="none"/>
        </w:rPr>
      </w:pPr>
    </w:p>
    <w:p w14:paraId="392D3A39">
      <w:pPr>
        <w:spacing w:line="400" w:lineRule="exact"/>
        <w:ind w:firstLine="2565" w:firstLineChars="1425"/>
        <w:rPr>
          <w:rFonts w:ascii="宋体" w:hAnsi="宋体" w:eastAsia="宋体" w:cs="Times New Roman"/>
          <w:sz w:val="18"/>
          <w:szCs w:val="18"/>
          <w:highlight w:val="none"/>
        </w:rPr>
      </w:pPr>
      <w:r>
        <w:rPr>
          <w:rFonts w:ascii="宋体" w:hAnsi="宋体" w:eastAsia="宋体" w:cs="Times New Roman"/>
          <w:sz w:val="18"/>
          <w:szCs w:val="18"/>
          <w:highlight w:val="none"/>
        </w:rPr>
        <w:t>供应商：</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(盖单位章)</w:t>
      </w:r>
    </w:p>
    <w:p w14:paraId="171F7D24">
      <w:pPr>
        <w:spacing w:line="400" w:lineRule="exact"/>
        <w:ind w:firstLine="2565" w:firstLineChars="1425"/>
        <w:rPr>
          <w:rFonts w:ascii="宋体" w:hAnsi="宋体" w:eastAsia="宋体" w:cs="Times New Roman"/>
          <w:sz w:val="18"/>
          <w:szCs w:val="18"/>
          <w:highlight w:val="none"/>
        </w:rPr>
      </w:pPr>
      <w:r>
        <w:rPr>
          <w:rFonts w:ascii="宋体" w:hAnsi="宋体" w:eastAsia="宋体" w:cs="Times New Roman"/>
          <w:sz w:val="18"/>
          <w:szCs w:val="18"/>
          <w:highlight w:val="none"/>
        </w:rPr>
        <w:t>法定代表人</w:t>
      </w:r>
      <w:r>
        <w:rPr>
          <w:rFonts w:hint="eastAsia" w:ascii="宋体" w:hAnsi="宋体" w:eastAsia="宋体" w:cs="Times New Roman"/>
          <w:sz w:val="18"/>
          <w:szCs w:val="18"/>
          <w:highlight w:val="none"/>
        </w:rPr>
        <w:t>或委托代理人</w:t>
      </w:r>
      <w:r>
        <w:rPr>
          <w:rFonts w:ascii="宋体" w:hAnsi="宋体" w:eastAsia="宋体" w:cs="Times New Roman"/>
          <w:sz w:val="18"/>
          <w:szCs w:val="18"/>
          <w:highlight w:val="none"/>
        </w:rPr>
        <w:t>：</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签名</w:t>
      </w:r>
      <w:r>
        <w:rPr>
          <w:rFonts w:ascii="宋体" w:hAnsi="宋体" w:eastAsia="宋体" w:cs="Times New Roman"/>
          <w:sz w:val="18"/>
          <w:szCs w:val="18"/>
          <w:highlight w:val="none"/>
        </w:rPr>
        <w:t>)</w:t>
      </w:r>
    </w:p>
    <w:p w14:paraId="2E109F27">
      <w:pPr>
        <w:spacing w:line="400" w:lineRule="exact"/>
        <w:ind w:firstLine="2565" w:firstLineChars="1425"/>
        <w:rPr>
          <w:rFonts w:ascii="宋体" w:hAnsi="宋体" w:eastAsia="宋体" w:cs="Times New Roman"/>
          <w:sz w:val="18"/>
          <w:szCs w:val="18"/>
          <w:highlight w:val="none"/>
        </w:rPr>
      </w:pPr>
      <w:r>
        <w:rPr>
          <w:rFonts w:ascii="宋体" w:hAnsi="宋体" w:eastAsia="宋体" w:cs="Times New Roman"/>
          <w:sz w:val="18"/>
          <w:szCs w:val="18"/>
          <w:highlight w:val="none"/>
        </w:rPr>
        <w:t>地址：</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w:t>
      </w:r>
    </w:p>
    <w:p w14:paraId="4EB6632C">
      <w:pPr>
        <w:spacing w:line="400" w:lineRule="exact"/>
        <w:ind w:firstLine="2565" w:firstLineChars="1425"/>
        <w:rPr>
          <w:rFonts w:ascii="宋体" w:hAnsi="宋体" w:eastAsia="宋体" w:cs="Times New Roman"/>
          <w:sz w:val="18"/>
          <w:szCs w:val="18"/>
          <w:highlight w:val="none"/>
        </w:rPr>
      </w:pPr>
      <w:r>
        <w:rPr>
          <w:rFonts w:ascii="宋体" w:hAnsi="宋体" w:eastAsia="宋体" w:cs="Times New Roman"/>
          <w:sz w:val="18"/>
          <w:szCs w:val="18"/>
          <w:highlight w:val="none"/>
        </w:rPr>
        <w:t>网址：</w:t>
      </w:r>
      <w:r>
        <w:rPr>
          <w:rFonts w:ascii="宋体" w:hAnsi="宋体" w:eastAsia="宋体" w:cs="Times New Roman"/>
          <w:sz w:val="18"/>
          <w:szCs w:val="18"/>
          <w:highlight w:val="none"/>
          <w:u w:val="single"/>
        </w:rPr>
        <w:t xml:space="preserve">                                     </w:t>
      </w:r>
    </w:p>
    <w:p w14:paraId="46077E2E">
      <w:pPr>
        <w:spacing w:line="400" w:lineRule="exact"/>
        <w:ind w:firstLine="2565" w:firstLineChars="1425"/>
        <w:rPr>
          <w:rFonts w:ascii="宋体" w:hAnsi="宋体" w:eastAsia="宋体" w:cs="Times New Roman"/>
          <w:sz w:val="18"/>
          <w:szCs w:val="18"/>
          <w:highlight w:val="none"/>
        </w:rPr>
      </w:pPr>
      <w:r>
        <w:rPr>
          <w:rFonts w:ascii="宋体" w:hAnsi="宋体" w:eastAsia="宋体" w:cs="Times New Roman"/>
          <w:sz w:val="18"/>
          <w:szCs w:val="18"/>
          <w:highlight w:val="none"/>
        </w:rPr>
        <w:t>电话：</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w:t>
      </w:r>
    </w:p>
    <w:p w14:paraId="28807378">
      <w:pPr>
        <w:spacing w:line="400" w:lineRule="exact"/>
        <w:ind w:firstLine="2565" w:firstLineChars="1425"/>
        <w:rPr>
          <w:rFonts w:ascii="宋体" w:hAnsi="宋体" w:eastAsia="宋体" w:cs="Times New Roman"/>
          <w:sz w:val="18"/>
          <w:szCs w:val="18"/>
          <w:highlight w:val="none"/>
        </w:rPr>
      </w:pPr>
      <w:r>
        <w:rPr>
          <w:rFonts w:hint="eastAsia" w:ascii="宋体" w:hAnsi="宋体" w:eastAsia="宋体" w:cs="Times New Roman"/>
          <w:sz w:val="18"/>
          <w:szCs w:val="18"/>
          <w:highlight w:val="none"/>
        </w:rPr>
        <w:t>电子邮箱</w:t>
      </w:r>
      <w:r>
        <w:rPr>
          <w:rFonts w:ascii="宋体" w:hAnsi="宋体" w:eastAsia="宋体" w:cs="Times New Roman"/>
          <w:sz w:val="18"/>
          <w:szCs w:val="18"/>
          <w:highlight w:val="none"/>
        </w:rPr>
        <w:t>：</w:t>
      </w:r>
      <w:r>
        <w:rPr>
          <w:rFonts w:ascii="宋体" w:hAnsi="宋体" w:eastAsia="宋体" w:cs="Times New Roman"/>
          <w:sz w:val="18"/>
          <w:szCs w:val="18"/>
          <w:highlight w:val="none"/>
          <w:u w:val="single"/>
        </w:rPr>
        <w:t xml:space="preserve">                                  </w:t>
      </w:r>
    </w:p>
    <w:p w14:paraId="62DA8461">
      <w:pPr>
        <w:spacing w:line="400" w:lineRule="exact"/>
        <w:ind w:firstLine="3555" w:firstLineChars="1975"/>
        <w:rPr>
          <w:rFonts w:ascii="宋体" w:hAnsi="宋体" w:eastAsia="宋体" w:cs="Times New Roman"/>
          <w:sz w:val="18"/>
          <w:szCs w:val="18"/>
          <w:highlight w:val="none"/>
        </w:rPr>
      </w:pP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日</w:t>
      </w:r>
    </w:p>
    <w:p w14:paraId="74156982">
      <w:pPr>
        <w:rPr>
          <w:rFonts w:ascii="Times New Roman" w:hAnsi="Times New Roman" w:cs="Times New Roman"/>
          <w:sz w:val="24"/>
          <w:highlight w:val="none"/>
        </w:rPr>
      </w:pPr>
      <w:r>
        <w:rPr>
          <w:rFonts w:ascii="Times New Roman" w:hAnsi="Times New Roman" w:cs="Times New Roman"/>
          <w:sz w:val="24"/>
          <w:highlight w:val="none"/>
        </w:rPr>
        <w:br w:type="page"/>
      </w:r>
    </w:p>
    <w:p w14:paraId="0F7570AF">
      <w:pPr>
        <w:spacing w:line="440" w:lineRule="exact"/>
        <w:jc w:val="center"/>
        <w:rPr>
          <w:rFonts w:ascii="Times New Roman" w:hAnsi="Times New Roman" w:eastAsia="黑体" w:cs="Times New Roman"/>
          <w:sz w:val="28"/>
          <w:szCs w:val="28"/>
          <w:highlight w:val="none"/>
        </w:rPr>
      </w:pPr>
      <w:bookmarkStart w:id="243" w:name="_Toc8695_WPSOffice_Level1"/>
      <w:bookmarkStart w:id="244" w:name="_Toc32350_WPSOffice_Level1"/>
      <w:bookmarkStart w:id="245" w:name="_Toc14563_WPSOffice_Level1"/>
      <w:bookmarkStart w:id="246" w:name="_Toc16271_WPSOffice_Level1"/>
      <w:bookmarkStart w:id="247" w:name="_Toc18668_WPSOffice_Level1"/>
      <w:bookmarkStart w:id="248" w:name="_Toc10475_WPSOffice_Level1"/>
      <w:r>
        <w:rPr>
          <w:rFonts w:ascii="Times New Roman" w:hAnsi="Times New Roman" w:eastAsia="黑体" w:cs="Times New Roman"/>
          <w:sz w:val="28"/>
          <w:szCs w:val="28"/>
          <w:highlight w:val="none"/>
        </w:rPr>
        <w:t>二、法定代表人身份证明及授权委托书</w:t>
      </w:r>
      <w:bookmarkEnd w:id="243"/>
      <w:bookmarkEnd w:id="244"/>
      <w:bookmarkEnd w:id="245"/>
      <w:bookmarkEnd w:id="246"/>
      <w:bookmarkEnd w:id="247"/>
      <w:bookmarkEnd w:id="248"/>
    </w:p>
    <w:p w14:paraId="2770A0F3">
      <w:pPr>
        <w:spacing w:line="440" w:lineRule="exact"/>
        <w:rPr>
          <w:rFonts w:ascii="Times New Roman" w:hAnsi="Times New Roman" w:cs="Times New Roman"/>
          <w:sz w:val="20"/>
          <w:szCs w:val="20"/>
          <w:highlight w:val="none"/>
        </w:rPr>
      </w:pPr>
    </w:p>
    <w:p w14:paraId="26DB46AC">
      <w:pPr>
        <w:spacing w:line="440" w:lineRule="exact"/>
        <w:jc w:val="center"/>
        <w:rPr>
          <w:rFonts w:ascii="Times New Roman" w:hAnsi="Times New Roman" w:cs="Times New Roman"/>
          <w:sz w:val="28"/>
          <w:szCs w:val="28"/>
          <w:highlight w:val="none"/>
        </w:rPr>
      </w:pPr>
      <w:bookmarkStart w:id="249" w:name="_Toc20803_WPSOffice_Level2"/>
      <w:bookmarkStart w:id="250" w:name="_Toc5153_WPSOffice_Level2"/>
      <w:r>
        <w:rPr>
          <w:rFonts w:ascii="Times New Roman" w:hAnsi="Times New Roman" w:eastAsia="黑体" w:cs="Times New Roman"/>
          <w:bCs/>
          <w:sz w:val="28"/>
          <w:szCs w:val="28"/>
          <w:highlight w:val="none"/>
        </w:rPr>
        <w:t>2-1 法定代表人身份证明</w:t>
      </w:r>
      <w:bookmarkEnd w:id="249"/>
      <w:bookmarkEnd w:id="250"/>
    </w:p>
    <w:p w14:paraId="4532F765">
      <w:pPr>
        <w:spacing w:line="440" w:lineRule="exact"/>
        <w:rPr>
          <w:rFonts w:ascii="Times New Roman" w:hAnsi="Times New Roman" w:cs="Times New Roman"/>
          <w:sz w:val="20"/>
          <w:szCs w:val="20"/>
          <w:highlight w:val="none"/>
        </w:rPr>
      </w:pPr>
    </w:p>
    <w:p w14:paraId="4F49BF66">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供应商名称：</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w:t>
      </w:r>
    </w:p>
    <w:p w14:paraId="5B40807F">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单位性质：</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w:t>
      </w:r>
    </w:p>
    <w:p w14:paraId="548E7D2C">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地址：</w:t>
      </w:r>
      <w:r>
        <w:rPr>
          <w:rFonts w:ascii="宋体" w:hAnsi="宋体" w:eastAsia="宋体" w:cs="Times New Roman"/>
          <w:sz w:val="18"/>
          <w:szCs w:val="18"/>
          <w:highlight w:val="none"/>
          <w:u w:val="single"/>
        </w:rPr>
        <w:t xml:space="preserve">                                   </w:t>
      </w:r>
    </w:p>
    <w:p w14:paraId="7964F68B">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成立时间：</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年</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月</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日</w:t>
      </w:r>
    </w:p>
    <w:p w14:paraId="3153327A">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经营期限：</w:t>
      </w:r>
      <w:r>
        <w:rPr>
          <w:rFonts w:ascii="宋体" w:hAnsi="宋体" w:eastAsia="宋体" w:cs="Times New Roman"/>
          <w:sz w:val="18"/>
          <w:szCs w:val="18"/>
          <w:highlight w:val="none"/>
          <w:u w:val="single"/>
        </w:rPr>
        <w:t xml:space="preserve">                               </w:t>
      </w:r>
    </w:p>
    <w:p w14:paraId="5FC42F16">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姓名：</w:t>
      </w:r>
      <w:r>
        <w:rPr>
          <w:rFonts w:ascii="宋体" w:hAnsi="宋体" w:eastAsia="宋体" w:cs="Times New Roman"/>
          <w:sz w:val="18"/>
          <w:szCs w:val="18"/>
          <w:highlight w:val="none"/>
          <w:u w:val="single"/>
        </w:rPr>
        <w:t xml:space="preserve">  </w:t>
      </w:r>
      <w:r>
        <w:rPr>
          <w:rFonts w:ascii="宋体" w:hAnsi="宋体" w:eastAsia="宋体" w:cs="Times New Roman"/>
          <w:bCs/>
          <w:sz w:val="18"/>
          <w:szCs w:val="18"/>
          <w:highlight w:val="none"/>
          <w:u w:val="single"/>
        </w:rPr>
        <w:t xml:space="preserve">                </w:t>
      </w:r>
      <w:r>
        <w:rPr>
          <w:rFonts w:ascii="宋体" w:hAnsi="宋体" w:eastAsia="宋体" w:cs="Times New Roman"/>
          <w:sz w:val="18"/>
          <w:szCs w:val="18"/>
          <w:highlight w:val="none"/>
        </w:rPr>
        <w:t xml:space="preserve"> 性别：</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年龄：</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职务：</w:t>
      </w:r>
      <w:r>
        <w:rPr>
          <w:rFonts w:ascii="宋体" w:hAnsi="宋体" w:eastAsia="宋体" w:cs="Times New Roman"/>
          <w:sz w:val="18"/>
          <w:szCs w:val="18"/>
          <w:highlight w:val="none"/>
          <w:u w:val="single"/>
        </w:rPr>
        <w:t xml:space="preserve">        </w:t>
      </w:r>
    </w:p>
    <w:p w14:paraId="044F44C0">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系</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(供应商名称)的法定代表人。</w:t>
      </w:r>
    </w:p>
    <w:p w14:paraId="700D207C">
      <w:pPr>
        <w:spacing w:line="44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附：法定代表人</w:t>
      </w:r>
      <w:r>
        <w:rPr>
          <w:rFonts w:hint="eastAsia" w:ascii="宋体" w:hAnsi="宋体" w:eastAsia="宋体" w:cs="Times New Roman"/>
          <w:sz w:val="18"/>
          <w:szCs w:val="18"/>
          <w:highlight w:val="none"/>
        </w:rPr>
        <w:t>身份证正反面复印件</w:t>
      </w:r>
    </w:p>
    <w:p w14:paraId="42A431BA">
      <w:pPr>
        <w:spacing w:line="440" w:lineRule="exact"/>
        <w:ind w:firstLine="360" w:firstLineChars="200"/>
        <w:rPr>
          <w:rFonts w:ascii="宋体" w:hAnsi="宋体" w:eastAsia="宋体" w:cs="Times New Roman"/>
          <w:sz w:val="18"/>
          <w:szCs w:val="18"/>
          <w:highlight w:val="none"/>
        </w:rPr>
      </w:pPr>
    </w:p>
    <w:p w14:paraId="30149000">
      <w:pPr>
        <w:spacing w:line="44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特此证明。</w:t>
      </w:r>
    </w:p>
    <w:p w14:paraId="1FE52B44">
      <w:pPr>
        <w:spacing w:line="440" w:lineRule="exact"/>
        <w:rPr>
          <w:rFonts w:ascii="宋体" w:hAnsi="宋体" w:eastAsia="宋体" w:cs="Times New Roman"/>
          <w:sz w:val="18"/>
          <w:szCs w:val="18"/>
          <w:highlight w:val="none"/>
        </w:rPr>
      </w:pPr>
    </w:p>
    <w:p w14:paraId="35B98C52">
      <w:pPr>
        <w:spacing w:line="440" w:lineRule="exact"/>
        <w:rPr>
          <w:rFonts w:ascii="宋体" w:hAnsi="宋体" w:eastAsia="宋体" w:cs="Times New Roman"/>
          <w:sz w:val="18"/>
          <w:szCs w:val="18"/>
          <w:highlight w:val="none"/>
        </w:rPr>
      </w:pPr>
    </w:p>
    <w:p w14:paraId="2A48FD9B">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 xml:space="preserve">                          供应商：</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(盖单位章)</w:t>
      </w:r>
    </w:p>
    <w:p w14:paraId="4D35F8A7">
      <w:pPr>
        <w:spacing w:line="440" w:lineRule="exact"/>
        <w:rPr>
          <w:rFonts w:ascii="Times New Roman" w:hAnsi="Times New Roman" w:cs="Times New Roman"/>
          <w:sz w:val="24"/>
          <w:highlight w:val="none"/>
        </w:rPr>
      </w:pPr>
      <w:r>
        <w:rPr>
          <w:rFonts w:ascii="宋体" w:hAnsi="宋体" w:eastAsia="宋体" w:cs="Times New Roman"/>
          <w:sz w:val="18"/>
          <w:szCs w:val="18"/>
          <w:highlight w:val="none"/>
        </w:rPr>
        <w:t xml:space="preserve">                                </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年</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 日</w:t>
      </w:r>
      <w:r>
        <w:rPr>
          <w:rFonts w:ascii="Times New Roman" w:hAnsi="Times New Roman" w:cs="Times New Roman"/>
          <w:sz w:val="24"/>
          <w:highlight w:val="none"/>
        </w:rPr>
        <w:t xml:space="preserve">           </w:t>
      </w:r>
    </w:p>
    <w:p w14:paraId="2A90F43D">
      <w:pPr>
        <w:topLinePunct/>
        <w:spacing w:line="440" w:lineRule="exact"/>
        <w:rPr>
          <w:rFonts w:ascii="Times New Roman" w:hAnsi="Times New Roman" w:eastAsia="黑体" w:cs="Times New Roman"/>
          <w:sz w:val="24"/>
          <w:highlight w:val="none"/>
        </w:rPr>
      </w:pPr>
    </w:p>
    <w:p w14:paraId="15F68C46">
      <w:pPr>
        <w:topLinePunct/>
        <w:spacing w:line="440" w:lineRule="exact"/>
        <w:rPr>
          <w:rFonts w:ascii="Times New Roman" w:hAnsi="Times New Roman" w:eastAsia="黑体" w:cs="Times New Roman"/>
          <w:sz w:val="24"/>
          <w:highlight w:val="none"/>
        </w:rPr>
      </w:pPr>
    </w:p>
    <w:p w14:paraId="2E70112E">
      <w:pPr>
        <w:topLinePunct/>
        <w:spacing w:line="440" w:lineRule="exact"/>
        <w:rPr>
          <w:rFonts w:ascii="Times New Roman" w:hAnsi="Times New Roman" w:eastAsia="黑体" w:cs="Times New Roman"/>
          <w:sz w:val="24"/>
          <w:highlight w:val="none"/>
        </w:rPr>
      </w:pPr>
    </w:p>
    <w:p w14:paraId="1C4FCA96">
      <w:pPr>
        <w:topLinePunct/>
        <w:spacing w:line="440" w:lineRule="exact"/>
        <w:rPr>
          <w:rFonts w:ascii="Times New Roman" w:hAnsi="Times New Roman" w:eastAsia="黑体" w:cs="Times New Roman"/>
          <w:sz w:val="24"/>
          <w:highlight w:val="none"/>
        </w:rPr>
      </w:pPr>
    </w:p>
    <w:p w14:paraId="3C1B8ACC">
      <w:pPr>
        <w:topLinePunct/>
        <w:spacing w:line="440" w:lineRule="exact"/>
        <w:rPr>
          <w:rFonts w:ascii="Times New Roman" w:hAnsi="Times New Roman" w:eastAsia="黑体" w:cs="Times New Roman"/>
          <w:sz w:val="24"/>
          <w:highlight w:val="none"/>
        </w:rPr>
      </w:pPr>
    </w:p>
    <w:p w14:paraId="07A897B1">
      <w:pPr>
        <w:topLinePunct/>
        <w:spacing w:line="440" w:lineRule="exact"/>
        <w:ind w:left="315" w:hanging="315" w:hangingChars="150"/>
        <w:rPr>
          <w:rFonts w:ascii="Times New Roman" w:hAnsi="Times New Roman" w:eastAsia="黑体" w:cs="Times New Roman"/>
          <w:szCs w:val="21"/>
          <w:highlight w:val="none"/>
        </w:rPr>
      </w:pPr>
    </w:p>
    <w:p w14:paraId="69D02422">
      <w:pPr>
        <w:topLinePunct/>
        <w:spacing w:line="440" w:lineRule="exact"/>
        <w:ind w:left="315" w:hanging="315" w:hangingChars="150"/>
        <w:rPr>
          <w:rFonts w:ascii="Times New Roman" w:hAnsi="Times New Roman" w:eastAsia="黑体" w:cs="Times New Roman"/>
          <w:bCs/>
          <w:szCs w:val="21"/>
          <w:highlight w:val="none"/>
        </w:rPr>
      </w:pPr>
    </w:p>
    <w:p w14:paraId="71072D73">
      <w:pPr>
        <w:spacing w:line="440" w:lineRule="exact"/>
        <w:jc w:val="center"/>
        <w:rPr>
          <w:rFonts w:ascii="Times New Roman" w:hAnsi="Times New Roman" w:eastAsia="黑体" w:cs="Times New Roman"/>
          <w:sz w:val="28"/>
          <w:szCs w:val="28"/>
          <w:highlight w:val="none"/>
        </w:rPr>
      </w:pPr>
      <w:r>
        <w:rPr>
          <w:rFonts w:ascii="Times New Roman" w:hAnsi="Times New Roman" w:eastAsia="黑体" w:cs="Times New Roman"/>
          <w:sz w:val="24"/>
          <w:highlight w:val="none"/>
        </w:rPr>
        <w:br w:type="page"/>
      </w:r>
      <w:bookmarkStart w:id="251" w:name="_Toc19768_WPSOffice_Level2"/>
      <w:bookmarkStart w:id="252" w:name="_Toc12035_WPSOffice_Level2"/>
      <w:r>
        <w:rPr>
          <w:rFonts w:ascii="Times New Roman" w:hAnsi="Times New Roman" w:eastAsia="黑体" w:cs="Times New Roman"/>
          <w:bCs/>
          <w:sz w:val="28"/>
          <w:szCs w:val="28"/>
          <w:highlight w:val="none"/>
        </w:rPr>
        <w:t xml:space="preserve">2-2 </w:t>
      </w:r>
      <w:r>
        <w:rPr>
          <w:rFonts w:ascii="Times New Roman" w:hAnsi="Times New Roman" w:eastAsia="黑体" w:cs="Times New Roman"/>
          <w:sz w:val="28"/>
          <w:szCs w:val="28"/>
          <w:highlight w:val="none"/>
        </w:rPr>
        <w:t>授权委托书</w:t>
      </w:r>
      <w:bookmarkEnd w:id="251"/>
      <w:bookmarkEnd w:id="252"/>
    </w:p>
    <w:p w14:paraId="3B6793B5">
      <w:pPr>
        <w:spacing w:line="440" w:lineRule="exact"/>
        <w:rPr>
          <w:rFonts w:ascii="Times New Roman" w:hAnsi="Times New Roman" w:eastAsia="黑体" w:cs="Times New Roman"/>
          <w:sz w:val="24"/>
          <w:highlight w:val="none"/>
        </w:rPr>
      </w:pPr>
    </w:p>
    <w:p w14:paraId="0F9A5535">
      <w:pPr>
        <w:topLinePunct/>
        <w:spacing w:line="44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本人</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(姓名)系</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(供应商名称)的法定代表人，现委托</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(姓名)为我方代理人。代理人根据授权，以我方名义签署、澄清、说明、补正、递交、撤回、修改</w:t>
      </w:r>
      <w:r>
        <w:rPr>
          <w:rFonts w:ascii="宋体" w:hAnsi="宋体" w:eastAsia="宋体" w:cs="Times New Roman"/>
          <w:sz w:val="18"/>
          <w:szCs w:val="18"/>
          <w:highlight w:val="none"/>
          <w:u w:val="single"/>
        </w:rPr>
        <w:t xml:space="preserve">  </w:t>
      </w:r>
      <w:r>
        <w:rPr>
          <w:rFonts w:hint="eastAsia" w:ascii="宋体" w:hAnsi="宋体" w:eastAsia="宋体" w:cs="Times New Roman"/>
          <w:sz w:val="18"/>
          <w:szCs w:val="18"/>
          <w:highlight w:val="none"/>
          <w:u w:val="single"/>
        </w:rPr>
        <w:t>青浦区华新镇安联明悦邸（安联·虹悦）“百度”202</w:t>
      </w:r>
      <w:r>
        <w:rPr>
          <w:rFonts w:hint="eastAsia" w:ascii="宋体" w:hAnsi="宋体" w:eastAsia="宋体" w:cs="Times New Roman"/>
          <w:sz w:val="18"/>
          <w:szCs w:val="18"/>
          <w:highlight w:val="none"/>
          <w:u w:val="single"/>
          <w:lang w:val="en-US" w:eastAsia="zh-CN"/>
        </w:rPr>
        <w:t>5</w:t>
      </w:r>
      <w:r>
        <w:rPr>
          <w:rFonts w:hint="eastAsia" w:ascii="宋体" w:hAnsi="宋体" w:eastAsia="宋体" w:cs="Times New Roman"/>
          <w:sz w:val="18"/>
          <w:szCs w:val="18"/>
          <w:highlight w:val="none"/>
          <w:u w:val="single"/>
        </w:rPr>
        <w:t>年媒体发布服务</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(项目名称)合同包响应文件、签订合同和处理有关事宜，其法律后果由我方承担。</w:t>
      </w:r>
    </w:p>
    <w:p w14:paraId="2EC38C8D">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 xml:space="preserve">    委托期限：</w:t>
      </w:r>
      <w:r>
        <w:rPr>
          <w:rFonts w:ascii="宋体" w:hAnsi="宋体" w:eastAsia="宋体" w:cs="Times New Roman"/>
          <w:sz w:val="18"/>
          <w:szCs w:val="18"/>
          <w:highlight w:val="none"/>
          <w:u w:val="single"/>
        </w:rPr>
        <w:t>自授权委托之日起至签订合同之日止</w:t>
      </w:r>
      <w:r>
        <w:rPr>
          <w:rFonts w:ascii="宋体" w:hAnsi="宋体" w:eastAsia="宋体" w:cs="Times New Roman"/>
          <w:sz w:val="18"/>
          <w:szCs w:val="18"/>
          <w:highlight w:val="none"/>
        </w:rPr>
        <w:t>。</w:t>
      </w:r>
    </w:p>
    <w:p w14:paraId="1EF3BCD7">
      <w:pPr>
        <w:spacing w:line="44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代理人无转委托权。</w:t>
      </w:r>
    </w:p>
    <w:p w14:paraId="07A03FC1">
      <w:pPr>
        <w:spacing w:line="440" w:lineRule="exact"/>
        <w:ind w:firstLine="360" w:firstLineChars="200"/>
        <w:rPr>
          <w:rFonts w:ascii="宋体" w:hAnsi="宋体" w:eastAsia="宋体" w:cs="Times New Roman"/>
          <w:sz w:val="18"/>
          <w:szCs w:val="18"/>
          <w:highlight w:val="none"/>
        </w:rPr>
      </w:pPr>
      <w:r>
        <w:rPr>
          <w:rFonts w:ascii="宋体" w:hAnsi="宋体" w:eastAsia="宋体" w:cs="Times New Roman"/>
          <w:sz w:val="18"/>
          <w:szCs w:val="18"/>
          <w:highlight w:val="none"/>
        </w:rPr>
        <w:t>附：法定代表人身份证明</w:t>
      </w:r>
      <w:r>
        <w:rPr>
          <w:rFonts w:hint="eastAsia" w:ascii="宋体" w:hAnsi="宋体" w:eastAsia="宋体" w:cs="Times New Roman"/>
          <w:sz w:val="18"/>
          <w:szCs w:val="18"/>
          <w:highlight w:val="none"/>
        </w:rPr>
        <w:t>、委托代理人的身份证正反面复印件</w:t>
      </w:r>
    </w:p>
    <w:p w14:paraId="29BA72B5">
      <w:pPr>
        <w:spacing w:line="440" w:lineRule="exact"/>
        <w:ind w:firstLine="360" w:firstLineChars="200"/>
        <w:rPr>
          <w:rFonts w:ascii="宋体" w:hAnsi="宋体" w:eastAsia="宋体" w:cs="Times New Roman"/>
          <w:sz w:val="18"/>
          <w:szCs w:val="18"/>
          <w:highlight w:val="none"/>
        </w:rPr>
      </w:pPr>
    </w:p>
    <w:p w14:paraId="70CF47F1">
      <w:pPr>
        <w:spacing w:line="440" w:lineRule="exact"/>
        <w:rPr>
          <w:rFonts w:ascii="宋体" w:hAnsi="宋体" w:eastAsia="宋体" w:cs="Times New Roman"/>
          <w:sz w:val="18"/>
          <w:szCs w:val="18"/>
          <w:highlight w:val="none"/>
        </w:rPr>
      </w:pPr>
    </w:p>
    <w:p w14:paraId="5B07DF9C">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供应商：</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(盖单位章)</w:t>
      </w:r>
    </w:p>
    <w:p w14:paraId="581A55A3">
      <w:pPr>
        <w:spacing w:line="440" w:lineRule="exact"/>
        <w:rPr>
          <w:rFonts w:ascii="宋体" w:hAnsi="宋体" w:eastAsia="宋体" w:cs="Times New Roman"/>
          <w:sz w:val="18"/>
          <w:szCs w:val="18"/>
          <w:highlight w:val="none"/>
        </w:rPr>
      </w:pPr>
    </w:p>
    <w:p w14:paraId="0554329F">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法定代表人：</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签名</w:t>
      </w:r>
      <w:r>
        <w:rPr>
          <w:rFonts w:ascii="宋体" w:hAnsi="宋体" w:eastAsia="宋体" w:cs="Times New Roman"/>
          <w:sz w:val="18"/>
          <w:szCs w:val="18"/>
          <w:highlight w:val="none"/>
        </w:rPr>
        <w:t>)</w:t>
      </w:r>
    </w:p>
    <w:p w14:paraId="0A26C087">
      <w:pPr>
        <w:spacing w:line="440" w:lineRule="exact"/>
        <w:rPr>
          <w:rFonts w:ascii="宋体" w:hAnsi="宋体" w:eastAsia="宋体" w:cs="Times New Roman"/>
          <w:sz w:val="18"/>
          <w:szCs w:val="18"/>
          <w:highlight w:val="none"/>
        </w:rPr>
      </w:pPr>
    </w:p>
    <w:p w14:paraId="0BB4A874">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身份证号码：</w:t>
      </w:r>
      <w:r>
        <w:rPr>
          <w:rFonts w:ascii="宋体" w:hAnsi="宋体" w:eastAsia="宋体" w:cs="Times New Roman"/>
          <w:sz w:val="18"/>
          <w:szCs w:val="18"/>
          <w:highlight w:val="none"/>
          <w:u w:val="single"/>
        </w:rPr>
        <w:t xml:space="preserve">                                    </w:t>
      </w:r>
    </w:p>
    <w:p w14:paraId="2CAF2077">
      <w:pPr>
        <w:spacing w:line="440" w:lineRule="exact"/>
        <w:rPr>
          <w:rFonts w:ascii="宋体" w:hAnsi="宋体" w:eastAsia="宋体" w:cs="Times New Roman"/>
          <w:sz w:val="18"/>
          <w:szCs w:val="18"/>
          <w:highlight w:val="none"/>
        </w:rPr>
      </w:pPr>
    </w:p>
    <w:p w14:paraId="557D4328">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委托代理人：</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w:t>
      </w:r>
      <w:r>
        <w:rPr>
          <w:rFonts w:hint="eastAsia" w:ascii="宋体" w:hAnsi="宋体" w:eastAsia="宋体" w:cs="Times New Roman"/>
          <w:sz w:val="18"/>
          <w:szCs w:val="18"/>
          <w:highlight w:val="none"/>
        </w:rPr>
        <w:t>签名</w:t>
      </w:r>
      <w:r>
        <w:rPr>
          <w:rFonts w:ascii="宋体" w:hAnsi="宋体" w:eastAsia="宋体" w:cs="Times New Roman"/>
          <w:sz w:val="18"/>
          <w:szCs w:val="18"/>
          <w:highlight w:val="none"/>
        </w:rPr>
        <w:t>)</w:t>
      </w:r>
    </w:p>
    <w:p w14:paraId="41862BC6">
      <w:pPr>
        <w:spacing w:line="440" w:lineRule="exact"/>
        <w:rPr>
          <w:rFonts w:ascii="宋体" w:hAnsi="宋体" w:eastAsia="宋体" w:cs="Times New Roman"/>
          <w:sz w:val="18"/>
          <w:szCs w:val="18"/>
          <w:highlight w:val="none"/>
        </w:rPr>
      </w:pPr>
    </w:p>
    <w:p w14:paraId="534A2764">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身份证号码：</w:t>
      </w:r>
      <w:r>
        <w:rPr>
          <w:rFonts w:ascii="宋体" w:hAnsi="宋体" w:eastAsia="宋体" w:cs="Times New Roman"/>
          <w:sz w:val="18"/>
          <w:szCs w:val="18"/>
          <w:highlight w:val="none"/>
          <w:u w:val="single"/>
        </w:rPr>
        <w:t xml:space="preserve">                                    </w:t>
      </w:r>
    </w:p>
    <w:p w14:paraId="5ED606B6">
      <w:pPr>
        <w:spacing w:line="440" w:lineRule="exact"/>
        <w:rPr>
          <w:rFonts w:ascii="宋体" w:hAnsi="宋体" w:eastAsia="宋体" w:cs="Times New Roman"/>
          <w:sz w:val="18"/>
          <w:szCs w:val="18"/>
          <w:highlight w:val="none"/>
        </w:rPr>
      </w:pPr>
    </w:p>
    <w:p w14:paraId="53CC56B9">
      <w:pPr>
        <w:spacing w:line="440" w:lineRule="exact"/>
        <w:rPr>
          <w:rFonts w:ascii="宋体" w:hAnsi="宋体" w:eastAsia="宋体" w:cs="Times New Roman"/>
          <w:sz w:val="18"/>
          <w:szCs w:val="18"/>
          <w:highlight w:val="none"/>
        </w:rPr>
      </w:pPr>
    </w:p>
    <w:p w14:paraId="6127D28B">
      <w:pPr>
        <w:spacing w:line="440" w:lineRule="exact"/>
        <w:ind w:firstLine="1350" w:firstLineChars="750"/>
        <w:rPr>
          <w:rFonts w:ascii="宋体" w:hAnsi="宋体" w:eastAsia="宋体" w:cs="Times New Roman"/>
          <w:sz w:val="18"/>
          <w:szCs w:val="18"/>
          <w:highlight w:val="none"/>
        </w:rPr>
      </w:pP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 xml:space="preserve">年 </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月</w:t>
      </w:r>
      <w:r>
        <w:rPr>
          <w:rFonts w:ascii="宋体" w:hAnsi="宋体" w:eastAsia="宋体" w:cs="Times New Roman"/>
          <w:sz w:val="18"/>
          <w:szCs w:val="18"/>
          <w:highlight w:val="none"/>
          <w:u w:val="single"/>
        </w:rPr>
        <w:t xml:space="preserve">    </w:t>
      </w:r>
      <w:r>
        <w:rPr>
          <w:rFonts w:ascii="宋体" w:hAnsi="宋体" w:eastAsia="宋体" w:cs="Times New Roman"/>
          <w:sz w:val="18"/>
          <w:szCs w:val="18"/>
          <w:highlight w:val="none"/>
        </w:rPr>
        <w:t>日</w:t>
      </w:r>
    </w:p>
    <w:p w14:paraId="4FC50872">
      <w:pPr>
        <w:spacing w:line="440" w:lineRule="exact"/>
        <w:rPr>
          <w:rFonts w:ascii="宋体" w:hAnsi="宋体" w:eastAsia="宋体" w:cs="Times New Roman"/>
          <w:sz w:val="18"/>
          <w:szCs w:val="18"/>
          <w:highlight w:val="none"/>
        </w:rPr>
      </w:pPr>
      <w:r>
        <w:rPr>
          <w:rFonts w:ascii="宋体" w:hAnsi="宋体" w:eastAsia="宋体" w:cs="Times New Roman"/>
          <w:sz w:val="18"/>
          <w:szCs w:val="18"/>
          <w:highlight w:val="none"/>
        </w:rPr>
        <w:t xml:space="preserve"> </w:t>
      </w:r>
    </w:p>
    <w:p w14:paraId="54E1D11C">
      <w:pPr>
        <w:spacing w:line="360" w:lineRule="exact"/>
        <w:ind w:left="360" w:hanging="360" w:hangingChars="200"/>
        <w:rPr>
          <w:rFonts w:ascii="Times New Roman" w:hAnsi="Times New Roman" w:eastAsia="黑体" w:cs="Times New Roman"/>
          <w:sz w:val="18"/>
          <w:szCs w:val="18"/>
          <w:highlight w:val="none"/>
        </w:rPr>
      </w:pPr>
    </w:p>
    <w:p w14:paraId="4D38F645">
      <w:pPr>
        <w:spacing w:line="440" w:lineRule="exact"/>
        <w:jc w:val="center"/>
        <w:rPr>
          <w:rFonts w:ascii="Times New Roman" w:hAnsi="Times New Roman" w:eastAsia="黑体" w:cs="Times New Roman"/>
          <w:sz w:val="24"/>
          <w:highlight w:val="none"/>
        </w:rPr>
        <w:sectPr>
          <w:footnotePr>
            <w:numFmt w:val="decimalEnclosedCircleChinese"/>
          </w:footnotePr>
          <w:pgSz w:w="11906" w:h="16838"/>
          <w:pgMar w:top="1440" w:right="1797" w:bottom="1440" w:left="1797" w:header="851" w:footer="992" w:gutter="0"/>
          <w:cols w:space="720" w:num="1"/>
          <w:docGrid w:type="linesAndChars" w:linePitch="312" w:charSpace="0"/>
        </w:sectPr>
      </w:pPr>
    </w:p>
    <w:p w14:paraId="4302A0E0">
      <w:pPr>
        <w:spacing w:line="440" w:lineRule="exact"/>
        <w:jc w:val="center"/>
        <w:rPr>
          <w:rFonts w:ascii="Times New Roman" w:hAnsi="Times New Roman" w:eastAsia="黑体" w:cs="Times New Roman"/>
          <w:sz w:val="28"/>
          <w:szCs w:val="28"/>
          <w:highlight w:val="none"/>
        </w:rPr>
      </w:pPr>
      <w:bookmarkStart w:id="253" w:name="_Toc15186_WPSOffice_Level1"/>
      <w:bookmarkStart w:id="254" w:name="_Toc32085_WPSOffice_Level1"/>
      <w:bookmarkStart w:id="255" w:name="_Toc24530_WPSOffice_Level1"/>
      <w:bookmarkStart w:id="256" w:name="_Toc24567_WPSOffice_Level1"/>
      <w:bookmarkStart w:id="257" w:name="_Toc12127_WPSOffice_Level1"/>
      <w:bookmarkStart w:id="258" w:name="_Toc31532_WPSOffice_Level1"/>
      <w:r>
        <w:rPr>
          <w:rFonts w:hint="eastAsia" w:ascii="Times New Roman" w:hAnsi="Times New Roman" w:eastAsia="黑体" w:cs="Times New Roman"/>
          <w:sz w:val="28"/>
          <w:szCs w:val="28"/>
          <w:highlight w:val="none"/>
        </w:rPr>
        <w:t>三</w:t>
      </w:r>
      <w:r>
        <w:rPr>
          <w:rFonts w:ascii="Times New Roman" w:hAnsi="Times New Roman" w:eastAsia="黑体" w:cs="Times New Roman"/>
          <w:sz w:val="28"/>
          <w:szCs w:val="28"/>
          <w:highlight w:val="none"/>
        </w:rPr>
        <w:t>、已标价</w:t>
      </w:r>
      <w:r>
        <w:rPr>
          <w:rFonts w:hint="eastAsia" w:ascii="Times New Roman" w:hAnsi="Times New Roman" w:eastAsia="黑体" w:cs="Times New Roman"/>
          <w:sz w:val="28"/>
          <w:szCs w:val="28"/>
          <w:highlight w:val="none"/>
        </w:rPr>
        <w:t>的</w:t>
      </w:r>
      <w:bookmarkEnd w:id="253"/>
      <w:bookmarkEnd w:id="254"/>
      <w:bookmarkEnd w:id="255"/>
      <w:bookmarkEnd w:id="256"/>
      <w:r>
        <w:rPr>
          <w:rFonts w:hint="eastAsia" w:ascii="Times New Roman" w:hAnsi="Times New Roman" w:eastAsia="黑体" w:cs="Times New Roman"/>
          <w:sz w:val="28"/>
          <w:szCs w:val="28"/>
          <w:highlight w:val="none"/>
        </w:rPr>
        <w:t>报价清单</w:t>
      </w:r>
      <w:bookmarkEnd w:id="257"/>
      <w:bookmarkEnd w:id="258"/>
    </w:p>
    <w:p w14:paraId="56E28751">
      <w:pPr>
        <w:spacing w:before="240" w:line="440" w:lineRule="exact"/>
        <w:rPr>
          <w:rFonts w:ascii="Times New Roman" w:hAnsi="Times New Roman" w:eastAsia="黑体" w:cs="Times New Roman"/>
          <w:b/>
          <w:bCs/>
          <w:sz w:val="22"/>
          <w:szCs w:val="22"/>
          <w:highlight w:val="none"/>
        </w:rPr>
      </w:pPr>
      <w:r>
        <w:rPr>
          <w:rFonts w:hint="eastAsia" w:ascii="Times New Roman" w:hAnsi="Times New Roman" w:eastAsia="黑体" w:cs="Times New Roman"/>
          <w:b/>
          <w:bCs/>
          <w:sz w:val="22"/>
          <w:szCs w:val="22"/>
          <w:highlight w:val="none"/>
        </w:rPr>
        <w:t>青浦区华新镇安联明悦邸（安联·虹悦）“百度”202</w:t>
      </w:r>
      <w:r>
        <w:rPr>
          <w:rFonts w:hint="eastAsia" w:ascii="Times New Roman" w:hAnsi="Times New Roman" w:eastAsia="黑体" w:cs="Times New Roman"/>
          <w:b/>
          <w:bCs/>
          <w:sz w:val="22"/>
          <w:szCs w:val="22"/>
          <w:highlight w:val="none"/>
          <w:lang w:val="en-US" w:eastAsia="zh-CN"/>
        </w:rPr>
        <w:t>5</w:t>
      </w:r>
      <w:r>
        <w:rPr>
          <w:rFonts w:hint="eastAsia" w:ascii="Times New Roman" w:hAnsi="Times New Roman" w:eastAsia="黑体" w:cs="Times New Roman"/>
          <w:b/>
          <w:bCs/>
          <w:sz w:val="22"/>
          <w:szCs w:val="22"/>
          <w:highlight w:val="none"/>
        </w:rPr>
        <w:t>年媒体发布服务清单</w:t>
      </w:r>
    </w:p>
    <w:tbl>
      <w:tblPr>
        <w:tblStyle w:val="20"/>
        <w:tblW w:w="5274" w:type="pct"/>
        <w:tblInd w:w="-37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6"/>
        <w:gridCol w:w="876"/>
        <w:gridCol w:w="1206"/>
        <w:gridCol w:w="587"/>
        <w:gridCol w:w="586"/>
        <w:gridCol w:w="961"/>
        <w:gridCol w:w="1173"/>
        <w:gridCol w:w="3151"/>
      </w:tblGrid>
      <w:tr w14:paraId="4CB23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657F2">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序号</w:t>
            </w:r>
          </w:p>
        </w:tc>
        <w:tc>
          <w:tcPr>
            <w:tcW w:w="4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26F1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项目</w:t>
            </w: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0A50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版位</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4DAE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数量</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09AB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单位</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59D18">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snapToGrid w:val="0"/>
                <w:color w:val="000000"/>
                <w:kern w:val="0"/>
                <w:sz w:val="15"/>
                <w:szCs w:val="15"/>
                <w:highlight w:val="none"/>
                <w:u w:val="none"/>
                <w:lang w:val="en-US" w:eastAsia="zh-CN" w:bidi="ar"/>
              </w:rPr>
            </w:pPr>
            <w:r>
              <w:rPr>
                <w:rFonts w:hint="eastAsia" w:ascii="宋体" w:hAnsi="宋体" w:eastAsia="宋体" w:cs="宋体"/>
                <w:b/>
                <w:bCs/>
                <w:i w:val="0"/>
                <w:iCs w:val="0"/>
                <w:snapToGrid w:val="0"/>
                <w:color w:val="000000"/>
                <w:kern w:val="0"/>
                <w:sz w:val="15"/>
                <w:szCs w:val="15"/>
                <w:highlight w:val="none"/>
                <w:u w:val="none"/>
                <w:lang w:val="en-US" w:eastAsia="zh-CN" w:bidi="ar"/>
              </w:rPr>
              <w:t>刊例价</w:t>
            </w:r>
          </w:p>
          <w:p w14:paraId="69F4FCCD">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（元）</w:t>
            </w: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AC24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snapToGrid w:val="0"/>
                <w:color w:val="000000"/>
                <w:kern w:val="0"/>
                <w:sz w:val="15"/>
                <w:szCs w:val="15"/>
                <w:highlight w:val="none"/>
                <w:u w:val="none"/>
                <w:lang w:val="en-US" w:eastAsia="zh-CN" w:bidi="ar"/>
              </w:rPr>
            </w:pPr>
            <w:r>
              <w:rPr>
                <w:rFonts w:hint="eastAsia" w:ascii="宋体" w:hAnsi="宋体" w:eastAsia="宋体" w:cs="宋体"/>
                <w:b/>
                <w:bCs/>
                <w:i w:val="0"/>
                <w:iCs w:val="0"/>
                <w:snapToGrid w:val="0"/>
                <w:color w:val="000000"/>
                <w:kern w:val="0"/>
                <w:sz w:val="15"/>
                <w:szCs w:val="15"/>
                <w:highlight w:val="none"/>
                <w:u w:val="none"/>
                <w:lang w:val="en-US" w:eastAsia="zh-CN" w:bidi="ar"/>
              </w:rPr>
              <w:t>折后价</w:t>
            </w:r>
          </w:p>
          <w:p w14:paraId="173BF37B">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（元）</w:t>
            </w:r>
          </w:p>
        </w:tc>
        <w:tc>
          <w:tcPr>
            <w:tcW w:w="17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710B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b/>
                <w:bCs/>
                <w:i w:val="0"/>
                <w:iCs w:val="0"/>
                <w:color w:val="000000"/>
                <w:sz w:val="15"/>
                <w:szCs w:val="15"/>
                <w:highlight w:val="none"/>
                <w:u w:val="none"/>
              </w:rPr>
            </w:pPr>
            <w:r>
              <w:rPr>
                <w:rFonts w:hint="eastAsia" w:ascii="宋体" w:hAnsi="宋体" w:eastAsia="宋体" w:cs="宋体"/>
                <w:b/>
                <w:bCs/>
                <w:i w:val="0"/>
                <w:iCs w:val="0"/>
                <w:snapToGrid w:val="0"/>
                <w:color w:val="000000"/>
                <w:kern w:val="0"/>
                <w:sz w:val="15"/>
                <w:szCs w:val="15"/>
                <w:highlight w:val="none"/>
                <w:u w:val="none"/>
                <w:lang w:val="en-US" w:eastAsia="zh-CN" w:bidi="ar"/>
              </w:rPr>
              <w:t>备注</w:t>
            </w:r>
          </w:p>
        </w:tc>
      </w:tr>
      <w:tr w14:paraId="14CBD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D71F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1</w:t>
            </w:r>
          </w:p>
        </w:tc>
        <w:tc>
          <w:tcPr>
            <w:tcW w:w="4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F4A6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品牌专区</w:t>
            </w: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55BA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品牌置顶</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322FA">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30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F695">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01606">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1590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88B3B8">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项目精准品牌词百度网页电脑端+手机端搜索结果24小时以黄金展位固定首页首位置顶展现，精准锁定品牌流量（触发词：项目名）</w:t>
            </w:r>
          </w:p>
        </w:tc>
      </w:tr>
      <w:tr w14:paraId="611E1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1853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2</w:t>
            </w:r>
          </w:p>
        </w:tc>
        <w:tc>
          <w:tcPr>
            <w:tcW w:w="48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28D9F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百度导流资源</w:t>
            </w: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BB15C">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百度搜索营销-品牌词</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A98AE">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default" w:ascii="宋体" w:hAnsi="宋体" w:eastAsia="宋体" w:cs="宋体"/>
                <w:i w:val="0"/>
                <w:iCs w:val="0"/>
                <w:color w:val="000000"/>
                <w:sz w:val="15"/>
                <w:szCs w:val="15"/>
                <w:highlight w:val="none"/>
                <w:u w:val="none"/>
                <w:lang w:val="en-US"/>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D981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3583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9F1FE">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DE1B5">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百度网页端搜索项目品牌词，以文字链/图文展示，精准锁定潜在客户</w:t>
            </w:r>
          </w:p>
        </w:tc>
      </w:tr>
      <w:tr w14:paraId="7ADCC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8463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3</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F626D9">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D9A7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百度搜索营销-竞品词</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A727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E0F4B">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222B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2349A">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1362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百度网页端搜索项目对标竞品词，需甲方提供，3-5个最佳，以文字链/图文展示，拦截竞品流量</w:t>
            </w:r>
          </w:p>
        </w:tc>
      </w:tr>
      <w:tr w14:paraId="2ABC9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AA28D">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4</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9EFB44">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ECB1C">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百度搜索营销-区域词</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86BBB">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A9A35">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5F16C">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66527">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187D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百度网页端搜索区域词，如青浦新房，青浦新楼盘等，以文字链/图文展示，锁定高意向潜在客户</w:t>
            </w:r>
          </w:p>
        </w:tc>
      </w:tr>
      <w:tr w14:paraId="70169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1"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865E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7CB2B6">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6F4BE">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百度搜索营销-通用词</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2701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9E50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8FF10">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0094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6CF0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百度网页端搜索通用词，如青浦房价等，以文字链/图文展示，提升项目曝光，为项目导流</w:t>
            </w:r>
          </w:p>
        </w:tc>
      </w:tr>
      <w:tr w14:paraId="50AF4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7F3AE">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6</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583E3">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009FA">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 LBS 信息流</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C7450">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5854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6F677">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CA9AD">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2DF9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项目相关信息以图文形式穿插展现在手机百度推荐频道，提升精准曝光</w:t>
            </w:r>
          </w:p>
        </w:tc>
      </w:tr>
      <w:tr w14:paraId="28B1C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692DE">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7</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42E239">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010F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专题配合</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21D6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915E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106CA">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86F21">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4A45A">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百度广告落地拉页配合生成推广链接，400电话绑定，百度推广位置广告语设计</w:t>
            </w:r>
          </w:p>
        </w:tc>
      </w:tr>
      <w:tr w14:paraId="3F83A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A890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8</w:t>
            </w:r>
          </w:p>
        </w:tc>
        <w:tc>
          <w:tcPr>
            <w:tcW w:w="48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321F3">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seo资源</w:t>
            </w: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6495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全网关键信息监控</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05432">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0E2B1">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B988D">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F8537">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38EC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针对项目品牌关键词，各全网搜索引擎、主流媒休、微信公众号、微博全方面舆情监测</w:t>
            </w:r>
          </w:p>
        </w:tc>
      </w:tr>
      <w:tr w14:paraId="7AAC3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1BDDD">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9</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E9528">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628C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关键信息预警</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2EF5C">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8448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1A504">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375E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4B389">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人工筛选监测到的信息，针对负面敏感信息及时预警</w:t>
            </w:r>
          </w:p>
        </w:tc>
      </w:tr>
      <w:tr w14:paraId="1CE49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78E5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10</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65E33">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487C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关键信息报告</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ECC87">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3C01D">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85302">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3723F">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A8F7B">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针对监测到的关键信息，汇总日/周/月报数据给到</w:t>
            </w:r>
          </w:p>
        </w:tc>
      </w:tr>
      <w:tr w14:paraId="31907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AE5A4">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11</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5CB57">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DE9E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下拉词优化</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16DEC">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5626">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2E321">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A05CF">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299F6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针对项目品牌关键词在百度网页顶部下拉词板块的的负面关键词监测，不良下拉词优化，负面占比不高于10%</w:t>
            </w:r>
          </w:p>
        </w:tc>
      </w:tr>
      <w:tr w14:paraId="591BA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EF61E">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12</w:t>
            </w: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AF35F">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7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3ACD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相关搜索优化</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0982F">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50</w:t>
            </w:r>
          </w:p>
        </w:tc>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0F3D8">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天</w:t>
            </w:r>
          </w:p>
        </w:tc>
        <w:tc>
          <w:tcPr>
            <w:tcW w:w="5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6DF45">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666D5">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5"/>
                <w:szCs w:val="15"/>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81CEA">
            <w:pPr>
              <w:keepNext w:val="0"/>
              <w:keepLines w:val="0"/>
              <w:pageBreakBefore w:val="0"/>
              <w:widowControl/>
              <w:suppressLineNumbers w:val="0"/>
              <w:kinsoku/>
              <w:wordWrap/>
              <w:overflowPunct/>
              <w:topLinePunct w:val="0"/>
              <w:autoSpaceDE/>
              <w:autoSpaceDN/>
              <w:bidi w:val="0"/>
              <w:adjustRightInd/>
              <w:snapToGrid/>
              <w:spacing w:line="160" w:lineRule="exact"/>
              <w:jc w:val="center"/>
              <w:textAlignment w:val="center"/>
              <w:rPr>
                <w:rFonts w:hint="eastAsia" w:ascii="宋体" w:hAnsi="宋体" w:eastAsia="宋体" w:cs="宋体"/>
                <w:i w:val="0"/>
                <w:iCs w:val="0"/>
                <w:color w:val="000000"/>
                <w:sz w:val="15"/>
                <w:szCs w:val="15"/>
                <w:highlight w:val="none"/>
                <w:u w:val="none"/>
              </w:rPr>
            </w:pPr>
            <w:r>
              <w:rPr>
                <w:rFonts w:hint="eastAsia" w:ascii="宋体" w:hAnsi="宋体" w:eastAsia="宋体" w:cs="宋体"/>
                <w:i w:val="0"/>
                <w:iCs w:val="0"/>
                <w:snapToGrid w:val="0"/>
                <w:color w:val="000000"/>
                <w:kern w:val="0"/>
                <w:sz w:val="15"/>
                <w:szCs w:val="15"/>
                <w:highlight w:val="none"/>
                <w:u w:val="none"/>
                <w:lang w:val="en-US" w:eastAsia="zh-CN" w:bidi="ar"/>
              </w:rPr>
              <w:t>针对项目品牌关键词在百度网页底部相关搜索栏目板块的的负面关键词监测，不良关键词优化，负面占比不高于10%</w:t>
            </w:r>
          </w:p>
        </w:tc>
      </w:tr>
      <w:tr w14:paraId="04F22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2" w:hRule="atLeast"/>
        </w:trPr>
        <w:tc>
          <w:tcPr>
            <w:tcW w:w="2596"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389F7">
            <w:pPr>
              <w:keepNext w:val="0"/>
              <w:keepLines w:val="0"/>
              <w:pageBreakBefore w:val="0"/>
              <w:widowControl/>
              <w:suppressLineNumbers w:val="0"/>
              <w:kinsoku/>
              <w:wordWrap/>
              <w:overflowPunct/>
              <w:topLinePunct w:val="0"/>
              <w:autoSpaceDE/>
              <w:autoSpaceDN/>
              <w:bidi w:val="0"/>
              <w:adjustRightInd/>
              <w:snapToGrid/>
              <w:spacing w:line="160" w:lineRule="exact"/>
              <w:jc w:val="right"/>
              <w:textAlignment w:val="center"/>
              <w:rPr>
                <w:rFonts w:hint="eastAsia" w:ascii="宋体" w:hAnsi="宋体" w:eastAsia="宋体" w:cs="宋体"/>
                <w:b/>
                <w:bCs/>
                <w:i w:val="0"/>
                <w:iCs w:val="0"/>
                <w:color w:val="000000"/>
                <w:sz w:val="16"/>
                <w:szCs w:val="16"/>
                <w:highlight w:val="none"/>
                <w:u w:val="none"/>
              </w:rPr>
            </w:pPr>
            <w:r>
              <w:rPr>
                <w:rFonts w:hint="eastAsia" w:ascii="宋体" w:hAnsi="宋体" w:eastAsia="宋体" w:cs="宋体"/>
                <w:b/>
                <w:bCs/>
                <w:i w:val="0"/>
                <w:iCs w:val="0"/>
                <w:snapToGrid w:val="0"/>
                <w:color w:val="000000"/>
                <w:kern w:val="0"/>
                <w:sz w:val="16"/>
                <w:szCs w:val="16"/>
                <w:highlight w:val="none"/>
                <w:u w:val="none"/>
                <w:lang w:val="en-US" w:eastAsia="zh-CN" w:bidi="ar"/>
              </w:rPr>
              <w:t>总价（含6%税）</w:t>
            </w:r>
          </w:p>
        </w:tc>
        <w:tc>
          <w:tcPr>
            <w:tcW w:w="6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81004">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6"/>
                <w:szCs w:val="16"/>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1157C">
            <w:pPr>
              <w:keepNext w:val="0"/>
              <w:keepLines w:val="0"/>
              <w:pageBreakBefore w:val="0"/>
              <w:kinsoku/>
              <w:wordWrap/>
              <w:overflowPunct/>
              <w:topLinePunct w:val="0"/>
              <w:autoSpaceDE/>
              <w:autoSpaceDN/>
              <w:bidi w:val="0"/>
              <w:adjustRightInd/>
              <w:snapToGrid/>
              <w:spacing w:line="160" w:lineRule="exact"/>
              <w:jc w:val="center"/>
              <w:rPr>
                <w:rFonts w:hint="eastAsia" w:ascii="宋体" w:hAnsi="宋体" w:eastAsia="宋体" w:cs="宋体"/>
                <w:i w:val="0"/>
                <w:iCs w:val="0"/>
                <w:color w:val="000000"/>
                <w:sz w:val="16"/>
                <w:szCs w:val="16"/>
                <w:highlight w:val="none"/>
                <w:u w:val="none"/>
              </w:rPr>
            </w:pPr>
          </w:p>
        </w:tc>
      </w:tr>
      <w:tr w14:paraId="6004C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AC37C">
            <w:pPr>
              <w:keepNext w:val="0"/>
              <w:keepLines w:val="0"/>
              <w:pageBreakBefore w:val="0"/>
              <w:kinsoku/>
              <w:wordWrap/>
              <w:overflowPunct/>
              <w:topLinePunct w:val="0"/>
              <w:autoSpaceDE/>
              <w:autoSpaceDN/>
              <w:bidi w:val="0"/>
              <w:adjustRightInd/>
              <w:snapToGrid/>
              <w:spacing w:line="160" w:lineRule="exact"/>
              <w:jc w:val="left"/>
              <w:rPr>
                <w:rFonts w:hint="eastAsia" w:ascii="宋体" w:hAnsi="宋体" w:eastAsia="宋体" w:cs="宋体"/>
                <w:i w:val="0"/>
                <w:iCs w:val="0"/>
                <w:color w:val="000000"/>
                <w:sz w:val="16"/>
                <w:szCs w:val="16"/>
                <w:highlight w:val="none"/>
                <w:u w:val="none"/>
              </w:rPr>
            </w:pPr>
            <w:r>
              <w:rPr>
                <w:rFonts w:hint="eastAsia" w:ascii="微软雅黑" w:hAnsi="微软雅黑" w:eastAsia="微软雅黑" w:cs="宋体"/>
                <w:b/>
                <w:bCs/>
                <w:color w:val="FF0000"/>
                <w:kern w:val="0"/>
                <w:sz w:val="15"/>
                <w:szCs w:val="15"/>
                <w:highlight w:val="none"/>
              </w:rPr>
              <w:t>备注：本次报价为统一内容，不得随意更改，如有改动将作为废标处理</w:t>
            </w:r>
          </w:p>
        </w:tc>
      </w:tr>
    </w:tbl>
    <w:p w14:paraId="72DA003C">
      <w:pPr>
        <w:spacing w:line="300" w:lineRule="exac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注：</w:t>
      </w:r>
    </w:p>
    <w:p w14:paraId="3047E5A6">
      <w:pPr>
        <w:spacing w:line="300" w:lineRule="exac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1.本项目最高限价为：</w:t>
      </w:r>
      <w:r>
        <w:rPr>
          <w:rFonts w:hint="eastAsia" w:ascii="宋体" w:hAnsi="宋体" w:eastAsia="宋体" w:cs="Times New Roman"/>
          <w:sz w:val="18"/>
          <w:szCs w:val="18"/>
          <w:highlight w:val="none"/>
          <w:lang w:val="en-US" w:eastAsia="zh-CN"/>
        </w:rPr>
        <w:t>238300</w:t>
      </w:r>
      <w:r>
        <w:rPr>
          <w:rFonts w:hint="eastAsia" w:ascii="仿宋_GB2312" w:eastAsia="仿宋_GB2312" w:cs="Times New Roman" w:hAnsiTheme="minorEastAsia"/>
          <w:sz w:val="20"/>
          <w:szCs w:val="20"/>
          <w:highlight w:val="none"/>
        </w:rPr>
        <w:t>.00元，供应商报价高于最高限价的为废标。</w:t>
      </w:r>
    </w:p>
    <w:p w14:paraId="6B92A8A7">
      <w:pPr>
        <w:spacing w:line="300" w:lineRule="exac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2.报价说明：该费用固定总价已包括但不限于乙方为甲方提供服务的所有税费和项目组人员的住宿费、生活费、往返差旅费、人身保险费、税费、广告制作审核费用、广告发布手续办理费用（如涉及）、及合同第三条中服务采购内容所需全部费用、乙方本合同及附件中所有服务内容及义务及责任等其他一切费用，如遇国家政策等不可控制因素调整增值税税率，则按照税前价不变的原则继续执行本合同。</w:t>
      </w:r>
    </w:p>
    <w:p w14:paraId="67824C26">
      <w:pPr>
        <w:spacing w:line="300" w:lineRule="exac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3.报价说明：本项目为固定总价合同，本项目服务费用根据合同约定内容支付。</w:t>
      </w:r>
    </w:p>
    <w:p w14:paraId="0CB0337C">
      <w:pPr>
        <w:spacing w:line="400" w:lineRule="exact"/>
        <w:rPr>
          <w:rFonts w:cs="仿宋_GB2312" w:asciiTheme="minorEastAsia" w:hAnsiTheme="minorEastAsia"/>
          <w:szCs w:val="21"/>
          <w:highlight w:val="none"/>
        </w:rPr>
      </w:pPr>
    </w:p>
    <w:p w14:paraId="5EB3E22E">
      <w:pPr>
        <w:spacing w:line="440" w:lineRule="exact"/>
        <w:rPr>
          <w:rFonts w:ascii="仿宋_GB2312" w:eastAsia="仿宋_GB2312" w:cs="仿宋_GB2312" w:hAnsiTheme="minorEastAsia"/>
          <w:szCs w:val="21"/>
          <w:highlight w:val="none"/>
        </w:rPr>
      </w:pPr>
      <w:r>
        <w:rPr>
          <w:rFonts w:hint="eastAsia" w:ascii="仿宋_GB2312" w:eastAsia="仿宋_GB2312" w:cs="仿宋_GB2312" w:hAnsiTheme="minorEastAsia"/>
          <w:szCs w:val="21"/>
          <w:highlight w:val="none"/>
        </w:rPr>
        <w:t>供 应 商：                      （盖单位章）</w:t>
      </w:r>
    </w:p>
    <w:p w14:paraId="35F8D926">
      <w:pPr>
        <w:spacing w:line="440" w:lineRule="exact"/>
        <w:rPr>
          <w:rFonts w:ascii="仿宋_GB2312" w:eastAsia="仿宋_GB2312" w:cs="仿宋_GB2312" w:hAnsiTheme="minorEastAsia"/>
          <w:szCs w:val="21"/>
          <w:highlight w:val="none"/>
        </w:rPr>
      </w:pPr>
      <w:r>
        <w:rPr>
          <w:rFonts w:hint="eastAsia" w:ascii="仿宋_GB2312" w:eastAsia="仿宋_GB2312" w:cs="仿宋_GB2312" w:hAnsiTheme="minorEastAsia"/>
          <w:szCs w:val="21"/>
          <w:highlight w:val="none"/>
        </w:rPr>
        <w:t>法定代表人或其委托代理人：          （签字）</w:t>
      </w:r>
    </w:p>
    <w:p w14:paraId="26AF69DD">
      <w:pPr>
        <w:pStyle w:val="9"/>
        <w:spacing w:after="0" w:line="440" w:lineRule="exact"/>
        <w:rPr>
          <w:rFonts w:ascii="仿宋_GB2312" w:eastAsia="仿宋_GB2312"/>
          <w:szCs w:val="21"/>
          <w:highlight w:val="none"/>
        </w:rPr>
      </w:pPr>
      <w:r>
        <w:rPr>
          <w:rFonts w:hint="eastAsia" w:ascii="仿宋_GB2312" w:eastAsia="仿宋_GB2312" w:cs="仿宋_GB2312" w:hAnsiTheme="minorEastAsia"/>
          <w:szCs w:val="21"/>
          <w:highlight w:val="none"/>
        </w:rPr>
        <w:t>日    期：          年        月       日</w:t>
      </w:r>
    </w:p>
    <w:p w14:paraId="3DDB94A8">
      <w:pPr>
        <w:spacing w:line="440" w:lineRule="exact"/>
        <w:rPr>
          <w:rFonts w:ascii="Times New Roman" w:hAnsi="Times New Roman" w:eastAsia="黑体" w:cs="Times New Roman"/>
          <w:sz w:val="24"/>
          <w:highlight w:val="none"/>
        </w:rPr>
        <w:sectPr>
          <w:footnotePr>
            <w:numFmt w:val="decimalEnclosedCircleChinese"/>
          </w:footnotePr>
          <w:pgSz w:w="11906" w:h="16838"/>
          <w:pgMar w:top="1440" w:right="1797" w:bottom="1440" w:left="1797" w:header="851" w:footer="992" w:gutter="0"/>
          <w:cols w:space="720" w:num="1"/>
          <w:docGrid w:type="linesAndChars" w:linePitch="312" w:charSpace="0"/>
        </w:sectPr>
      </w:pPr>
    </w:p>
    <w:p w14:paraId="06FF586B">
      <w:pPr>
        <w:topLinePunct/>
        <w:spacing w:line="440" w:lineRule="exact"/>
        <w:jc w:val="center"/>
        <w:rPr>
          <w:rFonts w:ascii="Times New Roman" w:hAnsi="Times New Roman" w:eastAsia="黑体" w:cs="Times New Roman"/>
          <w:sz w:val="28"/>
          <w:szCs w:val="28"/>
          <w:highlight w:val="none"/>
        </w:rPr>
      </w:pPr>
      <w:bookmarkStart w:id="259" w:name="_Toc10436_WPSOffice_Level1"/>
      <w:bookmarkStart w:id="260" w:name="_Toc26477_WPSOffice_Level1"/>
      <w:bookmarkStart w:id="261" w:name="_Toc5978_WPSOffice_Level1"/>
      <w:bookmarkStart w:id="262" w:name="_Toc31445_WPSOffice_Level1"/>
      <w:bookmarkStart w:id="263" w:name="_Toc7738_WPSOffice_Level1"/>
      <w:bookmarkStart w:id="264" w:name="_Toc23545_WPSOffice_Level1"/>
      <w:r>
        <w:rPr>
          <w:rFonts w:hint="eastAsia" w:ascii="Times New Roman" w:hAnsi="Times New Roman" w:eastAsia="黑体" w:cs="Times New Roman"/>
          <w:sz w:val="28"/>
          <w:szCs w:val="28"/>
          <w:highlight w:val="none"/>
        </w:rPr>
        <w:t>四</w:t>
      </w:r>
      <w:r>
        <w:rPr>
          <w:rFonts w:ascii="Times New Roman" w:hAnsi="Times New Roman" w:eastAsia="黑体" w:cs="Times New Roman"/>
          <w:sz w:val="28"/>
          <w:szCs w:val="28"/>
          <w:highlight w:val="none"/>
        </w:rPr>
        <w:t>、</w:t>
      </w:r>
      <w:bookmarkStart w:id="265" w:name="_Toc2807_WPSOffice_Level2"/>
      <w:bookmarkStart w:id="266" w:name="_Toc27600_WPSOffice_Level2"/>
      <w:r>
        <w:rPr>
          <w:rFonts w:ascii="Times New Roman" w:hAnsi="Times New Roman" w:eastAsia="黑体" w:cs="Times New Roman"/>
          <w:sz w:val="28"/>
          <w:szCs w:val="28"/>
          <w:highlight w:val="none"/>
        </w:rPr>
        <w:t>供应商基本情况</w:t>
      </w:r>
      <w:bookmarkEnd w:id="259"/>
      <w:bookmarkEnd w:id="260"/>
      <w:bookmarkEnd w:id="261"/>
      <w:bookmarkEnd w:id="262"/>
      <w:bookmarkEnd w:id="263"/>
      <w:bookmarkEnd w:id="264"/>
      <w:bookmarkEnd w:id="265"/>
      <w:bookmarkEnd w:id="266"/>
    </w:p>
    <w:p w14:paraId="0CEFA3CB">
      <w:pPr>
        <w:topLinePunct/>
        <w:spacing w:line="440" w:lineRule="exact"/>
        <w:jc w:val="center"/>
        <w:rPr>
          <w:rFonts w:ascii="Times New Roman" w:hAnsi="Times New Roman" w:cs="Times New Roman"/>
          <w:sz w:val="23"/>
          <w:szCs w:val="23"/>
          <w:highlight w:val="none"/>
        </w:rPr>
      </w:pPr>
    </w:p>
    <w:tbl>
      <w:tblPr>
        <w:tblStyle w:val="20"/>
        <w:tblW w:w="86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084"/>
        <w:gridCol w:w="2356"/>
      </w:tblGrid>
      <w:tr w14:paraId="543B0C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606B4895">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供应商名称</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0ECC71EB">
            <w:pPr>
              <w:topLinePunct/>
              <w:spacing w:line="440" w:lineRule="exact"/>
              <w:jc w:val="center"/>
              <w:rPr>
                <w:rFonts w:ascii="Times New Roman" w:hAnsi="Times New Roman" w:cs="Times New Roman"/>
                <w:szCs w:val="21"/>
                <w:highlight w:val="none"/>
              </w:rPr>
            </w:pPr>
          </w:p>
        </w:tc>
      </w:tr>
      <w:tr w14:paraId="30FB50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785C6DCF">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14:paraId="0CED8514">
            <w:pPr>
              <w:topLinePunct/>
              <w:spacing w:line="440" w:lineRule="exact"/>
              <w:jc w:val="center"/>
              <w:rPr>
                <w:rFonts w:ascii="Times New Roman" w:hAnsi="Times New Roman" w:cs="Times New Roman"/>
                <w:szCs w:val="21"/>
                <w:highlight w:val="none"/>
              </w:rPr>
            </w:pPr>
          </w:p>
        </w:tc>
        <w:tc>
          <w:tcPr>
            <w:tcW w:w="1084" w:type="dxa"/>
            <w:tcBorders>
              <w:top w:val="single" w:color="auto" w:sz="4" w:space="0"/>
              <w:left w:val="single" w:color="auto" w:sz="4" w:space="0"/>
              <w:bottom w:val="single" w:color="auto" w:sz="4" w:space="0"/>
              <w:right w:val="single" w:color="auto" w:sz="4" w:space="0"/>
            </w:tcBorders>
            <w:vAlign w:val="center"/>
          </w:tcPr>
          <w:p w14:paraId="0F1712E1">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电 话</w:t>
            </w:r>
          </w:p>
        </w:tc>
        <w:tc>
          <w:tcPr>
            <w:tcW w:w="2356" w:type="dxa"/>
            <w:tcBorders>
              <w:top w:val="single" w:color="auto" w:sz="4" w:space="0"/>
              <w:left w:val="single" w:color="auto" w:sz="4" w:space="0"/>
              <w:bottom w:val="single" w:color="auto" w:sz="4" w:space="0"/>
              <w:right w:val="single" w:color="auto" w:sz="4" w:space="0"/>
            </w:tcBorders>
            <w:vAlign w:val="center"/>
          </w:tcPr>
          <w:p w14:paraId="033C0793">
            <w:pPr>
              <w:topLinePunct/>
              <w:spacing w:line="440" w:lineRule="exact"/>
              <w:jc w:val="center"/>
              <w:rPr>
                <w:rFonts w:ascii="Times New Roman" w:hAnsi="Times New Roman" w:cs="Times New Roman"/>
                <w:szCs w:val="21"/>
                <w:highlight w:val="none"/>
              </w:rPr>
            </w:pPr>
          </w:p>
        </w:tc>
      </w:tr>
      <w:tr w14:paraId="51EA08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restart"/>
            <w:tcBorders>
              <w:top w:val="single" w:color="auto" w:sz="4" w:space="0"/>
              <w:left w:val="single" w:color="auto" w:sz="4" w:space="0"/>
              <w:bottom w:val="single" w:color="auto" w:sz="4" w:space="0"/>
              <w:right w:val="single" w:color="auto" w:sz="4" w:space="0"/>
            </w:tcBorders>
            <w:vAlign w:val="center"/>
          </w:tcPr>
          <w:p w14:paraId="345E0746">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14:paraId="1649D65C">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联系人</w:t>
            </w:r>
          </w:p>
        </w:tc>
        <w:tc>
          <w:tcPr>
            <w:tcW w:w="2173" w:type="dxa"/>
            <w:tcBorders>
              <w:top w:val="single" w:color="auto" w:sz="4" w:space="0"/>
              <w:left w:val="single" w:color="auto" w:sz="4" w:space="0"/>
              <w:bottom w:val="single" w:color="auto" w:sz="4" w:space="0"/>
              <w:right w:val="single" w:color="auto" w:sz="4" w:space="0"/>
            </w:tcBorders>
            <w:vAlign w:val="center"/>
          </w:tcPr>
          <w:p w14:paraId="29B1374E">
            <w:pPr>
              <w:topLinePunct/>
              <w:spacing w:line="440" w:lineRule="exact"/>
              <w:jc w:val="center"/>
              <w:rPr>
                <w:rFonts w:ascii="Times New Roman" w:hAnsi="Times New Roman" w:cs="Times New Roman"/>
                <w:szCs w:val="21"/>
                <w:highlight w:val="none"/>
              </w:rPr>
            </w:pPr>
          </w:p>
        </w:tc>
        <w:tc>
          <w:tcPr>
            <w:tcW w:w="1084" w:type="dxa"/>
            <w:tcBorders>
              <w:top w:val="single" w:color="auto" w:sz="4" w:space="0"/>
              <w:left w:val="single" w:color="auto" w:sz="4" w:space="0"/>
              <w:bottom w:val="single" w:color="auto" w:sz="4" w:space="0"/>
              <w:right w:val="single" w:color="auto" w:sz="4" w:space="0"/>
            </w:tcBorders>
            <w:vAlign w:val="center"/>
          </w:tcPr>
          <w:p w14:paraId="0EA36170">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电</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话</w:t>
            </w:r>
          </w:p>
        </w:tc>
        <w:tc>
          <w:tcPr>
            <w:tcW w:w="2356" w:type="dxa"/>
            <w:tcBorders>
              <w:top w:val="single" w:color="auto" w:sz="4" w:space="0"/>
              <w:left w:val="single" w:color="auto" w:sz="4" w:space="0"/>
              <w:bottom w:val="single" w:color="auto" w:sz="4" w:space="0"/>
              <w:right w:val="single" w:color="auto" w:sz="4" w:space="0"/>
            </w:tcBorders>
            <w:vAlign w:val="center"/>
          </w:tcPr>
          <w:p w14:paraId="2CDDBEB6">
            <w:pPr>
              <w:topLinePunct/>
              <w:spacing w:line="440" w:lineRule="exact"/>
              <w:jc w:val="center"/>
              <w:rPr>
                <w:rFonts w:ascii="Times New Roman" w:hAnsi="Times New Roman" w:cs="Times New Roman"/>
                <w:szCs w:val="21"/>
                <w:highlight w:val="none"/>
              </w:rPr>
            </w:pPr>
          </w:p>
        </w:tc>
      </w:tr>
      <w:tr w14:paraId="6412BA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continue"/>
            <w:tcBorders>
              <w:top w:val="single" w:color="auto" w:sz="4" w:space="0"/>
              <w:left w:val="single" w:color="auto" w:sz="4" w:space="0"/>
              <w:bottom w:val="single" w:color="auto" w:sz="4" w:space="0"/>
              <w:right w:val="single" w:color="auto" w:sz="4" w:space="0"/>
            </w:tcBorders>
            <w:vAlign w:val="center"/>
          </w:tcPr>
          <w:p w14:paraId="1A4F8CC3">
            <w:pPr>
              <w:topLinePunct/>
              <w:spacing w:line="440" w:lineRule="exact"/>
              <w:jc w:val="center"/>
              <w:rPr>
                <w:rFonts w:ascii="Times New Roman" w:hAnsi="Times New Roman" w:cs="Times New Roman"/>
                <w:szCs w:val="21"/>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78D7D86C">
            <w:pPr>
              <w:topLinePunct/>
              <w:spacing w:line="440" w:lineRule="exact"/>
              <w:jc w:val="center"/>
              <w:rPr>
                <w:rFonts w:ascii="Times New Roman" w:hAnsi="Times New Roman" w:cs="Times New Roman"/>
                <w:szCs w:val="21"/>
                <w:highlight w:val="none"/>
              </w:rPr>
            </w:pPr>
            <w:r>
              <w:rPr>
                <w:rFonts w:hint="eastAsia" w:ascii="Times New Roman" w:hAnsi="Times New Roman" w:cs="Times New Roman"/>
                <w:szCs w:val="21"/>
                <w:highlight w:val="none"/>
              </w:rPr>
              <w:t>职  务</w:t>
            </w:r>
          </w:p>
        </w:tc>
        <w:tc>
          <w:tcPr>
            <w:tcW w:w="2173" w:type="dxa"/>
            <w:tcBorders>
              <w:top w:val="single" w:color="auto" w:sz="4" w:space="0"/>
              <w:left w:val="single" w:color="auto" w:sz="4" w:space="0"/>
              <w:bottom w:val="single" w:color="auto" w:sz="4" w:space="0"/>
              <w:right w:val="single" w:color="auto" w:sz="4" w:space="0"/>
            </w:tcBorders>
            <w:vAlign w:val="center"/>
          </w:tcPr>
          <w:p w14:paraId="0B96A14C">
            <w:pPr>
              <w:topLinePunct/>
              <w:spacing w:line="440" w:lineRule="exact"/>
              <w:jc w:val="center"/>
              <w:rPr>
                <w:rFonts w:ascii="Times New Roman" w:hAnsi="Times New Roman" w:cs="Times New Roman"/>
                <w:szCs w:val="21"/>
                <w:highlight w:val="none"/>
              </w:rPr>
            </w:pPr>
          </w:p>
        </w:tc>
        <w:tc>
          <w:tcPr>
            <w:tcW w:w="1084" w:type="dxa"/>
            <w:tcBorders>
              <w:top w:val="single" w:color="auto" w:sz="4" w:space="0"/>
              <w:left w:val="single" w:color="auto" w:sz="4" w:space="0"/>
              <w:bottom w:val="single" w:color="auto" w:sz="4" w:space="0"/>
              <w:right w:val="single" w:color="auto" w:sz="4" w:space="0"/>
            </w:tcBorders>
            <w:vAlign w:val="center"/>
          </w:tcPr>
          <w:p w14:paraId="2CB6900A">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电子</w:t>
            </w:r>
            <w:r>
              <w:rPr>
                <w:rFonts w:hint="eastAsia" w:ascii="Times New Roman" w:hAnsi="Times New Roman" w:cs="Times New Roman"/>
                <w:szCs w:val="21"/>
                <w:highlight w:val="none"/>
              </w:rPr>
              <w:t>邮箱</w:t>
            </w:r>
          </w:p>
        </w:tc>
        <w:tc>
          <w:tcPr>
            <w:tcW w:w="2356" w:type="dxa"/>
            <w:tcBorders>
              <w:top w:val="single" w:color="auto" w:sz="4" w:space="0"/>
              <w:left w:val="single" w:color="auto" w:sz="4" w:space="0"/>
              <w:bottom w:val="single" w:color="auto" w:sz="4" w:space="0"/>
              <w:right w:val="single" w:color="auto" w:sz="4" w:space="0"/>
            </w:tcBorders>
            <w:vAlign w:val="center"/>
          </w:tcPr>
          <w:p w14:paraId="72C0A8A5">
            <w:pPr>
              <w:topLinePunct/>
              <w:spacing w:line="440" w:lineRule="exact"/>
              <w:jc w:val="center"/>
              <w:rPr>
                <w:rFonts w:ascii="Times New Roman" w:hAnsi="Times New Roman" w:cs="Times New Roman"/>
                <w:szCs w:val="21"/>
                <w:highlight w:val="none"/>
              </w:rPr>
            </w:pPr>
          </w:p>
        </w:tc>
      </w:tr>
      <w:tr w14:paraId="644440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3D786528">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14:paraId="4ECD809A">
            <w:pPr>
              <w:topLinePunct/>
              <w:spacing w:line="440" w:lineRule="exact"/>
              <w:jc w:val="center"/>
              <w:rPr>
                <w:rFonts w:ascii="Times New Roman" w:hAnsi="Times New Roman" w:cs="Times New Roman"/>
                <w:szCs w:val="21"/>
                <w:highlight w:val="none"/>
              </w:rPr>
            </w:pPr>
          </w:p>
        </w:tc>
        <w:tc>
          <w:tcPr>
            <w:tcW w:w="2173" w:type="dxa"/>
            <w:tcBorders>
              <w:top w:val="single" w:color="auto" w:sz="4" w:space="0"/>
              <w:left w:val="single" w:color="auto" w:sz="4" w:space="0"/>
              <w:bottom w:val="single" w:color="auto" w:sz="4" w:space="0"/>
              <w:right w:val="single" w:color="auto" w:sz="4" w:space="0"/>
            </w:tcBorders>
            <w:vAlign w:val="center"/>
          </w:tcPr>
          <w:p w14:paraId="3CCB8251">
            <w:pPr>
              <w:topLinePunct/>
              <w:spacing w:line="440" w:lineRule="exact"/>
              <w:jc w:val="center"/>
              <w:rPr>
                <w:rFonts w:ascii="Times New Roman" w:hAnsi="Times New Roman" w:cs="Times New Roman"/>
                <w:szCs w:val="21"/>
                <w:highlight w:val="none"/>
              </w:rPr>
            </w:pPr>
          </w:p>
        </w:tc>
        <w:tc>
          <w:tcPr>
            <w:tcW w:w="1084" w:type="dxa"/>
            <w:tcBorders>
              <w:top w:val="single" w:color="auto" w:sz="4" w:space="0"/>
              <w:left w:val="single" w:color="auto" w:sz="4" w:space="0"/>
              <w:bottom w:val="single" w:color="auto" w:sz="4" w:space="0"/>
              <w:right w:val="single" w:color="auto" w:sz="4" w:space="0"/>
            </w:tcBorders>
            <w:vAlign w:val="center"/>
          </w:tcPr>
          <w:p w14:paraId="66532641">
            <w:pPr>
              <w:topLinePunct/>
              <w:spacing w:line="440" w:lineRule="exact"/>
              <w:jc w:val="center"/>
              <w:rPr>
                <w:rFonts w:ascii="Times New Roman" w:hAnsi="Times New Roman" w:cs="Times New Roman"/>
                <w:szCs w:val="21"/>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1EEF7ABC">
            <w:pPr>
              <w:topLinePunct/>
              <w:spacing w:line="440" w:lineRule="exact"/>
              <w:jc w:val="center"/>
              <w:rPr>
                <w:rFonts w:ascii="Times New Roman" w:hAnsi="Times New Roman" w:cs="Times New Roman"/>
                <w:szCs w:val="21"/>
                <w:highlight w:val="none"/>
              </w:rPr>
            </w:pPr>
          </w:p>
        </w:tc>
      </w:tr>
      <w:tr w14:paraId="5686B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295B51E7">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企业资质等级</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2F61D074">
            <w:pPr>
              <w:topLinePunct/>
              <w:spacing w:line="440" w:lineRule="exact"/>
              <w:jc w:val="center"/>
              <w:rPr>
                <w:rFonts w:ascii="Times New Roman" w:hAnsi="Times New Roman" w:cs="Times New Roman"/>
                <w:szCs w:val="21"/>
                <w:highlight w:val="none"/>
              </w:rPr>
            </w:pPr>
          </w:p>
        </w:tc>
      </w:tr>
      <w:tr w14:paraId="7C1295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trPr>
        <w:tc>
          <w:tcPr>
            <w:tcW w:w="1920" w:type="dxa"/>
            <w:tcBorders>
              <w:top w:val="single" w:color="auto" w:sz="4" w:space="0"/>
              <w:left w:val="single" w:color="auto" w:sz="4" w:space="0"/>
              <w:bottom w:val="single" w:color="auto" w:sz="4" w:space="0"/>
              <w:right w:val="single" w:color="auto" w:sz="4" w:space="0"/>
            </w:tcBorders>
            <w:vAlign w:val="center"/>
          </w:tcPr>
          <w:p w14:paraId="09C84AD4">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资产构成情况及</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投资参股的</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 xml:space="preserve">    关联企业情况</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63EB5C70">
            <w:pPr>
              <w:topLinePunct/>
              <w:spacing w:line="440" w:lineRule="exact"/>
              <w:rPr>
                <w:rFonts w:ascii="Times New Roman" w:hAnsi="Times New Roman" w:cs="Times New Roman"/>
                <w:szCs w:val="21"/>
                <w:highlight w:val="none"/>
              </w:rPr>
            </w:pPr>
          </w:p>
          <w:p w14:paraId="57462215">
            <w:pPr>
              <w:topLinePunct/>
              <w:spacing w:line="440" w:lineRule="exact"/>
              <w:jc w:val="center"/>
              <w:rPr>
                <w:rFonts w:ascii="Times New Roman" w:hAnsi="Times New Roman" w:cs="Times New Roman"/>
                <w:szCs w:val="21"/>
                <w:highlight w:val="none"/>
              </w:rPr>
            </w:pPr>
          </w:p>
          <w:p w14:paraId="389660F6">
            <w:pPr>
              <w:topLinePunct/>
              <w:spacing w:line="440" w:lineRule="exact"/>
              <w:rPr>
                <w:rFonts w:ascii="Times New Roman" w:hAnsi="Times New Roman" w:cs="Times New Roman"/>
                <w:szCs w:val="21"/>
                <w:highlight w:val="none"/>
              </w:rPr>
            </w:pPr>
          </w:p>
        </w:tc>
      </w:tr>
      <w:tr w14:paraId="12E9A2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1920" w:type="dxa"/>
            <w:tcBorders>
              <w:top w:val="single" w:color="auto" w:sz="4" w:space="0"/>
              <w:left w:val="single" w:color="auto" w:sz="4" w:space="0"/>
              <w:bottom w:val="single" w:color="auto" w:sz="4" w:space="0"/>
              <w:right w:val="single" w:color="auto" w:sz="4" w:space="0"/>
            </w:tcBorders>
            <w:vAlign w:val="center"/>
          </w:tcPr>
          <w:p w14:paraId="6FF7C128">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备注</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0EBA0F4C">
            <w:pPr>
              <w:topLinePunct/>
              <w:spacing w:line="440" w:lineRule="exact"/>
              <w:jc w:val="center"/>
              <w:rPr>
                <w:rFonts w:ascii="Times New Roman" w:hAnsi="Times New Roman" w:cs="Times New Roman"/>
                <w:szCs w:val="21"/>
                <w:highlight w:val="none"/>
              </w:rPr>
            </w:pPr>
          </w:p>
        </w:tc>
      </w:tr>
    </w:tbl>
    <w:p w14:paraId="3C34F462">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注：</w:t>
      </w:r>
    </w:p>
    <w:p w14:paraId="7C390E80">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在本表后应附企业法人营业执照、资质证书（如有）及资格审查要求的其他证件复印件。</w:t>
      </w:r>
    </w:p>
    <w:p w14:paraId="33EE4022">
      <w:pPr>
        <w:widowControl/>
        <w:autoSpaceDE w:val="0"/>
        <w:autoSpaceDN w:val="0"/>
        <w:spacing w:line="360" w:lineRule="atLeast"/>
        <w:ind w:left="420" w:leftChars="200"/>
        <w:textAlignment w:val="bottom"/>
        <w:rPr>
          <w:rFonts w:ascii="Times New Roman" w:hAnsi="Times New Roman" w:eastAsia="黑体" w:cs="Times New Roman"/>
          <w:szCs w:val="21"/>
          <w:highlight w:val="none"/>
        </w:rPr>
      </w:pPr>
    </w:p>
    <w:p w14:paraId="561F271A">
      <w:pPr>
        <w:widowControl/>
        <w:rPr>
          <w:rFonts w:ascii="Times New Roman" w:hAnsi="Times New Roman" w:eastAsia="黑体" w:cs="Times New Roman"/>
          <w:szCs w:val="21"/>
          <w:highlight w:val="none"/>
        </w:rPr>
      </w:pPr>
      <w:r>
        <w:rPr>
          <w:rFonts w:ascii="Times New Roman" w:hAnsi="Times New Roman" w:eastAsia="黑体" w:cs="Times New Roman"/>
          <w:szCs w:val="21"/>
          <w:highlight w:val="none"/>
        </w:rPr>
        <w:br w:type="page"/>
      </w:r>
    </w:p>
    <w:p w14:paraId="042BE69E">
      <w:pPr>
        <w:pStyle w:val="10"/>
        <w:spacing w:line="240" w:lineRule="atLeast"/>
        <w:ind w:left="560" w:leftChars="0" w:right="-512" w:rightChars="-244" w:hanging="560" w:hangingChars="200"/>
        <w:jc w:val="center"/>
        <w:rPr>
          <w:rFonts w:ascii="Times New Roman" w:hAnsi="Times New Roman" w:cs="Times New Roman"/>
          <w:sz w:val="28"/>
          <w:szCs w:val="28"/>
          <w:highlight w:val="none"/>
        </w:rPr>
      </w:pPr>
      <w:bookmarkStart w:id="267" w:name="_Toc18547_WPSOffice_Level1"/>
      <w:bookmarkStart w:id="268" w:name="_Toc20943_WPSOffice_Level1"/>
      <w:bookmarkStart w:id="269" w:name="_Toc5072_WPSOffice_Level1"/>
      <w:bookmarkStart w:id="270" w:name="_Toc19004_WPSOffice_Level1"/>
      <w:bookmarkStart w:id="271" w:name="_Toc1102_WPSOffice_Level1"/>
      <w:bookmarkStart w:id="272" w:name="_Toc3772_WPSOffice_Level1"/>
      <w:r>
        <w:rPr>
          <w:rFonts w:hint="eastAsia" w:ascii="Times New Roman" w:hAnsi="Times New Roman" w:eastAsia="黑体" w:cs="Times New Roman"/>
          <w:sz w:val="28"/>
          <w:szCs w:val="28"/>
          <w:highlight w:val="none"/>
        </w:rPr>
        <w:t>五</w:t>
      </w:r>
      <w:r>
        <w:rPr>
          <w:rFonts w:ascii="Times New Roman" w:hAnsi="Times New Roman" w:eastAsia="黑体" w:cs="Times New Roman"/>
          <w:sz w:val="28"/>
          <w:szCs w:val="28"/>
          <w:highlight w:val="none"/>
        </w:rPr>
        <w:t>、近年类似业绩情况</w:t>
      </w:r>
      <w:bookmarkEnd w:id="267"/>
      <w:bookmarkEnd w:id="268"/>
      <w:bookmarkEnd w:id="269"/>
      <w:bookmarkEnd w:id="270"/>
      <w:bookmarkEnd w:id="271"/>
      <w:bookmarkEnd w:id="272"/>
    </w:p>
    <w:tbl>
      <w:tblPr>
        <w:tblStyle w:val="20"/>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0"/>
        <w:gridCol w:w="6258"/>
      </w:tblGrid>
      <w:tr w14:paraId="1EA17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70" w:type="dxa"/>
            <w:vAlign w:val="center"/>
          </w:tcPr>
          <w:p w14:paraId="233AEA88">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项目名称</w:t>
            </w:r>
          </w:p>
        </w:tc>
        <w:tc>
          <w:tcPr>
            <w:tcW w:w="6258" w:type="dxa"/>
          </w:tcPr>
          <w:p w14:paraId="2644208D">
            <w:pPr>
              <w:topLinePunct/>
              <w:spacing w:line="440" w:lineRule="exact"/>
              <w:rPr>
                <w:rFonts w:ascii="Times New Roman" w:hAnsi="Times New Roman" w:cs="Times New Roman"/>
                <w:szCs w:val="21"/>
                <w:highlight w:val="none"/>
              </w:rPr>
            </w:pPr>
          </w:p>
        </w:tc>
      </w:tr>
      <w:tr w14:paraId="176C7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70" w:type="dxa"/>
            <w:vAlign w:val="center"/>
          </w:tcPr>
          <w:p w14:paraId="3448BA37">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项目所在地</w:t>
            </w:r>
          </w:p>
        </w:tc>
        <w:tc>
          <w:tcPr>
            <w:tcW w:w="6258" w:type="dxa"/>
          </w:tcPr>
          <w:p w14:paraId="651CA82B">
            <w:pPr>
              <w:topLinePunct/>
              <w:spacing w:line="440" w:lineRule="exact"/>
              <w:rPr>
                <w:rFonts w:ascii="Times New Roman" w:hAnsi="Times New Roman" w:cs="Times New Roman"/>
                <w:szCs w:val="21"/>
                <w:highlight w:val="none"/>
              </w:rPr>
            </w:pPr>
          </w:p>
        </w:tc>
      </w:tr>
      <w:tr w14:paraId="767BE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70" w:type="dxa"/>
            <w:vAlign w:val="center"/>
          </w:tcPr>
          <w:p w14:paraId="3656D32A">
            <w:pPr>
              <w:topLinePunct/>
              <w:spacing w:line="440" w:lineRule="exact"/>
              <w:jc w:val="center"/>
              <w:rPr>
                <w:rFonts w:ascii="Times New Roman" w:hAnsi="Times New Roman" w:cs="Times New Roman"/>
                <w:szCs w:val="21"/>
                <w:highlight w:val="none"/>
              </w:rPr>
            </w:pPr>
            <w:r>
              <w:rPr>
                <w:rFonts w:hint="eastAsia" w:ascii="Times New Roman" w:hAnsi="Times New Roman" w:cs="Times New Roman"/>
                <w:szCs w:val="21"/>
                <w:highlight w:val="none"/>
              </w:rPr>
              <w:t>业主</w:t>
            </w:r>
            <w:r>
              <w:rPr>
                <w:rFonts w:ascii="Times New Roman" w:hAnsi="Times New Roman" w:cs="Times New Roman"/>
                <w:szCs w:val="21"/>
                <w:highlight w:val="none"/>
              </w:rPr>
              <w:t>名称</w:t>
            </w:r>
          </w:p>
        </w:tc>
        <w:tc>
          <w:tcPr>
            <w:tcW w:w="6258" w:type="dxa"/>
          </w:tcPr>
          <w:p w14:paraId="3BEFB83E">
            <w:pPr>
              <w:topLinePunct/>
              <w:spacing w:line="440" w:lineRule="exact"/>
              <w:rPr>
                <w:rFonts w:ascii="Times New Roman" w:hAnsi="Times New Roman" w:cs="Times New Roman"/>
                <w:szCs w:val="21"/>
                <w:highlight w:val="none"/>
              </w:rPr>
            </w:pPr>
          </w:p>
        </w:tc>
      </w:tr>
      <w:tr w14:paraId="15590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70" w:type="dxa"/>
            <w:vAlign w:val="center"/>
          </w:tcPr>
          <w:p w14:paraId="0B8DA47B">
            <w:pPr>
              <w:topLinePunct/>
              <w:spacing w:line="440" w:lineRule="exact"/>
              <w:jc w:val="center"/>
              <w:rPr>
                <w:rFonts w:ascii="Times New Roman" w:hAnsi="Times New Roman" w:cs="Times New Roman"/>
                <w:szCs w:val="21"/>
                <w:highlight w:val="none"/>
              </w:rPr>
            </w:pPr>
            <w:r>
              <w:rPr>
                <w:rFonts w:hint="eastAsia" w:ascii="Times New Roman" w:hAnsi="Times New Roman" w:cs="Times New Roman"/>
                <w:szCs w:val="21"/>
                <w:highlight w:val="none"/>
              </w:rPr>
              <w:t>业主</w:t>
            </w:r>
            <w:r>
              <w:rPr>
                <w:rFonts w:ascii="Times New Roman" w:hAnsi="Times New Roman" w:cs="Times New Roman"/>
                <w:szCs w:val="21"/>
                <w:highlight w:val="none"/>
              </w:rPr>
              <w:t>地址</w:t>
            </w:r>
          </w:p>
        </w:tc>
        <w:tc>
          <w:tcPr>
            <w:tcW w:w="6258" w:type="dxa"/>
          </w:tcPr>
          <w:p w14:paraId="53EBBA5B">
            <w:pPr>
              <w:topLinePunct/>
              <w:spacing w:line="440" w:lineRule="exact"/>
              <w:rPr>
                <w:rFonts w:ascii="Times New Roman" w:hAnsi="Times New Roman" w:cs="Times New Roman"/>
                <w:szCs w:val="21"/>
                <w:highlight w:val="none"/>
              </w:rPr>
            </w:pPr>
          </w:p>
        </w:tc>
      </w:tr>
      <w:tr w14:paraId="1EDDA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70" w:type="dxa"/>
            <w:vAlign w:val="center"/>
          </w:tcPr>
          <w:p w14:paraId="146101F2">
            <w:pPr>
              <w:topLinePunct/>
              <w:spacing w:line="440" w:lineRule="exact"/>
              <w:jc w:val="center"/>
              <w:rPr>
                <w:rFonts w:ascii="Times New Roman" w:hAnsi="Times New Roman" w:cs="Times New Roman"/>
                <w:szCs w:val="21"/>
                <w:highlight w:val="none"/>
              </w:rPr>
            </w:pPr>
            <w:r>
              <w:rPr>
                <w:rFonts w:hint="eastAsia" w:ascii="Times New Roman" w:hAnsi="Times New Roman" w:cs="Times New Roman"/>
                <w:szCs w:val="21"/>
                <w:highlight w:val="none"/>
              </w:rPr>
              <w:t>业主</w:t>
            </w:r>
            <w:r>
              <w:rPr>
                <w:rFonts w:ascii="Times New Roman" w:hAnsi="Times New Roman" w:cs="Times New Roman"/>
                <w:szCs w:val="21"/>
                <w:highlight w:val="none"/>
              </w:rPr>
              <w:t>电话</w:t>
            </w:r>
          </w:p>
        </w:tc>
        <w:tc>
          <w:tcPr>
            <w:tcW w:w="6258" w:type="dxa"/>
          </w:tcPr>
          <w:p w14:paraId="68945DC1">
            <w:pPr>
              <w:topLinePunct/>
              <w:spacing w:line="440" w:lineRule="exact"/>
              <w:rPr>
                <w:rFonts w:ascii="Times New Roman" w:hAnsi="Times New Roman" w:cs="Times New Roman"/>
                <w:szCs w:val="21"/>
                <w:highlight w:val="none"/>
              </w:rPr>
            </w:pPr>
          </w:p>
        </w:tc>
      </w:tr>
      <w:tr w14:paraId="0A6A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70" w:type="dxa"/>
            <w:vAlign w:val="center"/>
          </w:tcPr>
          <w:p w14:paraId="379657B9">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合同价格</w:t>
            </w:r>
          </w:p>
        </w:tc>
        <w:tc>
          <w:tcPr>
            <w:tcW w:w="6258" w:type="dxa"/>
          </w:tcPr>
          <w:p w14:paraId="1DB02AE7">
            <w:pPr>
              <w:topLinePunct/>
              <w:spacing w:line="440" w:lineRule="exact"/>
              <w:rPr>
                <w:rFonts w:ascii="Times New Roman" w:hAnsi="Times New Roman" w:cs="Times New Roman"/>
                <w:szCs w:val="21"/>
                <w:highlight w:val="none"/>
              </w:rPr>
            </w:pPr>
          </w:p>
        </w:tc>
      </w:tr>
      <w:tr w14:paraId="10CD6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14:paraId="368E30E4">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开工日期</w:t>
            </w:r>
          </w:p>
        </w:tc>
        <w:tc>
          <w:tcPr>
            <w:tcW w:w="6258" w:type="dxa"/>
          </w:tcPr>
          <w:p w14:paraId="07F65952">
            <w:pPr>
              <w:topLinePunct/>
              <w:spacing w:line="440" w:lineRule="exact"/>
              <w:rPr>
                <w:rFonts w:ascii="Times New Roman" w:hAnsi="Times New Roman" w:cs="Times New Roman"/>
                <w:szCs w:val="21"/>
                <w:highlight w:val="none"/>
              </w:rPr>
            </w:pPr>
          </w:p>
        </w:tc>
      </w:tr>
      <w:tr w14:paraId="49074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2270" w:type="dxa"/>
            <w:vAlign w:val="center"/>
          </w:tcPr>
          <w:p w14:paraId="32A86C0B">
            <w:pPr>
              <w:topLinePunct/>
              <w:spacing w:line="440" w:lineRule="exact"/>
              <w:jc w:val="center"/>
              <w:rPr>
                <w:rFonts w:ascii="Times New Roman" w:hAnsi="Times New Roman" w:cs="Times New Roman"/>
                <w:szCs w:val="21"/>
                <w:highlight w:val="none"/>
              </w:rPr>
            </w:pPr>
            <w:r>
              <w:rPr>
                <w:rFonts w:hint="eastAsia" w:ascii="Times New Roman" w:hAnsi="Times New Roman" w:cs="Times New Roman"/>
                <w:szCs w:val="21"/>
                <w:highlight w:val="none"/>
              </w:rPr>
              <w:t>完成</w:t>
            </w:r>
            <w:r>
              <w:rPr>
                <w:rFonts w:ascii="Times New Roman" w:hAnsi="Times New Roman" w:cs="Times New Roman"/>
                <w:szCs w:val="21"/>
                <w:highlight w:val="none"/>
              </w:rPr>
              <w:t>日期</w:t>
            </w:r>
          </w:p>
        </w:tc>
        <w:tc>
          <w:tcPr>
            <w:tcW w:w="6258" w:type="dxa"/>
          </w:tcPr>
          <w:p w14:paraId="0245C0EF">
            <w:pPr>
              <w:topLinePunct/>
              <w:spacing w:line="440" w:lineRule="exact"/>
              <w:rPr>
                <w:rFonts w:ascii="Times New Roman" w:hAnsi="Times New Roman" w:cs="Times New Roman"/>
                <w:szCs w:val="21"/>
                <w:highlight w:val="none"/>
              </w:rPr>
            </w:pPr>
          </w:p>
        </w:tc>
      </w:tr>
      <w:tr w14:paraId="45C16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70" w:type="dxa"/>
            <w:vAlign w:val="center"/>
          </w:tcPr>
          <w:p w14:paraId="37A02677">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承担的工作</w:t>
            </w:r>
          </w:p>
        </w:tc>
        <w:tc>
          <w:tcPr>
            <w:tcW w:w="6258" w:type="dxa"/>
          </w:tcPr>
          <w:p w14:paraId="15F07B93">
            <w:pPr>
              <w:topLinePunct/>
              <w:spacing w:line="440" w:lineRule="exact"/>
              <w:rPr>
                <w:rFonts w:ascii="Times New Roman" w:hAnsi="Times New Roman" w:cs="Times New Roman"/>
                <w:szCs w:val="21"/>
                <w:highlight w:val="none"/>
              </w:rPr>
            </w:pPr>
          </w:p>
        </w:tc>
      </w:tr>
      <w:tr w14:paraId="22ABD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270" w:type="dxa"/>
            <w:vAlign w:val="center"/>
          </w:tcPr>
          <w:p w14:paraId="28EAC432">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项目</w:t>
            </w:r>
            <w:r>
              <w:rPr>
                <w:rFonts w:hint="eastAsia" w:ascii="Times New Roman" w:hAnsi="Times New Roman" w:cs="Times New Roman"/>
                <w:szCs w:val="21"/>
                <w:highlight w:val="none"/>
              </w:rPr>
              <w:t>负责人</w:t>
            </w:r>
          </w:p>
        </w:tc>
        <w:tc>
          <w:tcPr>
            <w:tcW w:w="6258" w:type="dxa"/>
          </w:tcPr>
          <w:p w14:paraId="517578E5">
            <w:pPr>
              <w:topLinePunct/>
              <w:spacing w:line="440" w:lineRule="exact"/>
              <w:rPr>
                <w:rFonts w:ascii="Times New Roman" w:hAnsi="Times New Roman" w:cs="Times New Roman"/>
                <w:szCs w:val="21"/>
                <w:highlight w:val="none"/>
              </w:rPr>
            </w:pPr>
          </w:p>
        </w:tc>
      </w:tr>
      <w:tr w14:paraId="6B097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270" w:type="dxa"/>
            <w:vAlign w:val="center"/>
          </w:tcPr>
          <w:p w14:paraId="3517BC8A">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项目描述</w:t>
            </w:r>
          </w:p>
        </w:tc>
        <w:tc>
          <w:tcPr>
            <w:tcW w:w="6258" w:type="dxa"/>
          </w:tcPr>
          <w:p w14:paraId="6AA8DBE9">
            <w:pPr>
              <w:topLinePunct/>
              <w:spacing w:line="440" w:lineRule="exact"/>
              <w:rPr>
                <w:rFonts w:ascii="Times New Roman" w:hAnsi="Times New Roman" w:cs="Times New Roman"/>
                <w:szCs w:val="21"/>
                <w:highlight w:val="none"/>
              </w:rPr>
            </w:pPr>
          </w:p>
        </w:tc>
      </w:tr>
      <w:tr w14:paraId="33AE9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70" w:type="dxa"/>
            <w:vAlign w:val="center"/>
          </w:tcPr>
          <w:p w14:paraId="65D0A8C9">
            <w:pPr>
              <w:topLinePunct/>
              <w:spacing w:line="440" w:lineRule="exact"/>
              <w:jc w:val="center"/>
              <w:rPr>
                <w:rFonts w:ascii="Times New Roman" w:hAnsi="Times New Roman" w:cs="Times New Roman"/>
                <w:szCs w:val="21"/>
                <w:highlight w:val="none"/>
              </w:rPr>
            </w:pPr>
            <w:r>
              <w:rPr>
                <w:rFonts w:ascii="Times New Roman" w:hAnsi="Times New Roman" w:cs="Times New Roman"/>
                <w:szCs w:val="21"/>
                <w:highlight w:val="none"/>
              </w:rPr>
              <w:t>备注</w:t>
            </w:r>
          </w:p>
        </w:tc>
        <w:tc>
          <w:tcPr>
            <w:tcW w:w="6258" w:type="dxa"/>
          </w:tcPr>
          <w:p w14:paraId="10E81D09">
            <w:pPr>
              <w:topLinePunct/>
              <w:spacing w:line="440" w:lineRule="exact"/>
              <w:rPr>
                <w:rFonts w:ascii="Times New Roman" w:hAnsi="Times New Roman" w:cs="Times New Roman"/>
                <w:szCs w:val="21"/>
                <w:highlight w:val="none"/>
              </w:rPr>
            </w:pPr>
          </w:p>
        </w:tc>
      </w:tr>
    </w:tbl>
    <w:p w14:paraId="698A86D2">
      <w:pPr>
        <w:pStyle w:val="9"/>
        <w:spacing w:after="0"/>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注：</w:t>
      </w:r>
    </w:p>
    <w:p w14:paraId="026316E9">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1.每张表格只填写一个项目，并标明序号。</w:t>
      </w:r>
    </w:p>
    <w:p w14:paraId="50719E19">
      <w:pPr>
        <w:widowControl/>
        <w:jc w:val="left"/>
        <w:rPr>
          <w:rFonts w:hint="eastAsia" w:ascii="仿宋_GB2312" w:eastAsia="仿宋_GB2312" w:cs="Times New Roman" w:hAnsiTheme="minorEastAsia"/>
          <w:sz w:val="20"/>
          <w:szCs w:val="20"/>
          <w:highlight w:val="none"/>
        </w:rPr>
      </w:pPr>
      <w:bookmarkStart w:id="273" w:name="_Hlk126082493"/>
      <w:r>
        <w:rPr>
          <w:rFonts w:hint="eastAsia" w:ascii="仿宋_GB2312" w:eastAsia="仿宋_GB2312" w:cs="Times New Roman" w:hAnsiTheme="minorEastAsia"/>
          <w:sz w:val="20"/>
          <w:szCs w:val="20"/>
          <w:highlight w:val="none"/>
        </w:rPr>
        <w:t>2.业绩证明材料要求：需提供不少于1个近2年房地产</w:t>
      </w:r>
      <w:r>
        <w:rPr>
          <w:rFonts w:hint="eastAsia" w:ascii="仿宋_GB2312" w:eastAsia="仿宋_GB2312" w:cs="Times New Roman" w:hAnsiTheme="minorEastAsia"/>
          <w:sz w:val="20"/>
          <w:szCs w:val="20"/>
          <w:highlight w:val="none"/>
          <w:lang w:eastAsia="zh-CN"/>
        </w:rPr>
        <w:t>“</w:t>
      </w:r>
      <w:r>
        <w:rPr>
          <w:rFonts w:hint="eastAsia" w:ascii="仿宋_GB2312" w:eastAsia="仿宋_GB2312" w:cs="Times New Roman" w:hAnsiTheme="minorEastAsia"/>
          <w:sz w:val="20"/>
          <w:szCs w:val="20"/>
          <w:highlight w:val="none"/>
          <w:lang w:val="en-US" w:eastAsia="zh-CN"/>
        </w:rPr>
        <w:t>百度</w:t>
      </w:r>
      <w:r>
        <w:rPr>
          <w:rFonts w:hint="eastAsia" w:ascii="仿宋_GB2312" w:eastAsia="仿宋_GB2312" w:cs="Times New Roman" w:hAnsiTheme="minorEastAsia"/>
          <w:sz w:val="20"/>
          <w:szCs w:val="20"/>
          <w:highlight w:val="none"/>
          <w:lang w:eastAsia="zh-CN"/>
        </w:rPr>
        <w:t>”</w:t>
      </w:r>
      <w:r>
        <w:rPr>
          <w:rFonts w:hint="eastAsia" w:ascii="仿宋_GB2312" w:eastAsia="仿宋_GB2312" w:cs="Times New Roman" w:hAnsiTheme="minorEastAsia"/>
          <w:sz w:val="20"/>
          <w:szCs w:val="20"/>
          <w:highlight w:val="none"/>
          <w:lang w:val="en-US" w:eastAsia="zh-CN"/>
        </w:rPr>
        <w:t>媒体发布</w:t>
      </w:r>
      <w:r>
        <w:rPr>
          <w:rFonts w:hint="eastAsia" w:ascii="仿宋_GB2312" w:eastAsia="仿宋_GB2312" w:cs="Times New Roman" w:hAnsiTheme="minorEastAsia"/>
          <w:sz w:val="20"/>
          <w:szCs w:val="20"/>
          <w:highlight w:val="none"/>
        </w:rPr>
        <w:t>服务业绩（近2年，指2023年1月1日至响应文件递交截止日期，以合同签订时间为准，且业绩证明材料须提供含签订日期等相关信息的合同文件，并加盖响应人公章）。</w:t>
      </w:r>
    </w:p>
    <w:p w14:paraId="5BF417CE">
      <w:pPr>
        <w:pStyle w:val="9"/>
        <w:rPr>
          <w:rFonts w:ascii="Times New Roman" w:hAnsi="Times New Roman"/>
          <w:highlight w:val="none"/>
        </w:rPr>
      </w:pPr>
      <w:r>
        <w:rPr>
          <w:rFonts w:hint="eastAsia" w:ascii="仿宋_GB2312" w:eastAsia="仿宋_GB2312" w:cs="Times New Roman" w:hAnsiTheme="minorEastAsia"/>
          <w:sz w:val="20"/>
          <w:szCs w:val="20"/>
          <w:highlight w:val="none"/>
        </w:rPr>
        <w:t>3.如近年来，供应商法人机构发生合法变更或重组或法人名称变更时，应提供相关部门的合法批件或其他相关证明材料来证明其所附业绩的继承性。</w:t>
      </w:r>
      <w:bookmarkEnd w:id="273"/>
    </w:p>
    <w:p w14:paraId="3E421E8A">
      <w:pPr>
        <w:topLinePunct/>
        <w:spacing w:line="340" w:lineRule="atLeast"/>
        <w:jc w:val="center"/>
        <w:rPr>
          <w:rFonts w:ascii="Times New Roman" w:hAnsi="Times New Roman" w:eastAsia="黑体" w:cs="Times New Roman"/>
          <w:sz w:val="24"/>
          <w:highlight w:val="none"/>
        </w:rPr>
      </w:pPr>
      <w:r>
        <w:rPr>
          <w:rFonts w:ascii="Times New Roman" w:hAnsi="Times New Roman" w:eastAsia="黑体" w:cs="Times New Roman"/>
          <w:sz w:val="28"/>
          <w:szCs w:val="28"/>
          <w:highlight w:val="none"/>
        </w:rPr>
        <w:br w:type="page"/>
      </w:r>
    </w:p>
    <w:p w14:paraId="099A72C5">
      <w:pPr>
        <w:widowControl/>
        <w:autoSpaceDE w:val="0"/>
        <w:autoSpaceDN w:val="0"/>
        <w:spacing w:line="360" w:lineRule="atLeast"/>
        <w:ind w:left="180"/>
        <w:jc w:val="center"/>
        <w:textAlignment w:val="bottom"/>
        <w:rPr>
          <w:rFonts w:ascii="Times New Roman" w:hAnsi="Times New Roman" w:eastAsia="黑体" w:cs="Times New Roman"/>
          <w:sz w:val="28"/>
          <w:szCs w:val="28"/>
          <w:highlight w:val="none"/>
        </w:rPr>
      </w:pPr>
      <w:bookmarkStart w:id="274" w:name="_Toc29313_WPSOffice_Level1"/>
      <w:bookmarkStart w:id="275" w:name="_Toc4739_WPSOffice_Level1"/>
      <w:bookmarkStart w:id="276" w:name="_Toc24001_WPSOffice_Level1"/>
      <w:bookmarkStart w:id="277" w:name="_Toc8166_WPSOffice_Level1"/>
      <w:bookmarkStart w:id="278" w:name="_Toc16156_WPSOffice_Level1"/>
      <w:bookmarkStart w:id="279" w:name="_Toc18931_WPSOffice_Level1"/>
      <w:r>
        <w:rPr>
          <w:rFonts w:hint="eastAsia" w:ascii="Times New Roman" w:hAnsi="Times New Roman" w:eastAsia="黑体" w:cs="Times New Roman"/>
          <w:sz w:val="28"/>
          <w:szCs w:val="28"/>
          <w:highlight w:val="none"/>
        </w:rPr>
        <w:t>六</w:t>
      </w:r>
      <w:r>
        <w:rPr>
          <w:rFonts w:ascii="Times New Roman" w:hAnsi="Times New Roman" w:eastAsia="黑体" w:cs="Times New Roman"/>
          <w:sz w:val="28"/>
          <w:szCs w:val="28"/>
          <w:highlight w:val="none"/>
        </w:rPr>
        <w:t>、拟委任的主要人</w:t>
      </w:r>
      <w:bookmarkEnd w:id="274"/>
      <w:r>
        <w:rPr>
          <w:rFonts w:ascii="Times New Roman" w:hAnsi="Times New Roman" w:eastAsia="黑体" w:cs="Times New Roman"/>
          <w:sz w:val="28"/>
          <w:szCs w:val="28"/>
          <w:highlight w:val="none"/>
        </w:rPr>
        <w:t>员</w:t>
      </w:r>
      <w:bookmarkEnd w:id="275"/>
      <w:bookmarkEnd w:id="276"/>
      <w:bookmarkEnd w:id="277"/>
      <w:bookmarkEnd w:id="278"/>
      <w:bookmarkEnd w:id="279"/>
    </w:p>
    <w:p w14:paraId="0531B2DB">
      <w:pPr>
        <w:pStyle w:val="9"/>
        <w:widowControl/>
        <w:autoSpaceDE w:val="0"/>
        <w:autoSpaceDN w:val="0"/>
        <w:spacing w:line="360" w:lineRule="atLeast"/>
        <w:ind w:left="180"/>
        <w:jc w:val="center"/>
        <w:textAlignment w:val="bottom"/>
        <w:rPr>
          <w:rFonts w:ascii="Times New Roman" w:hAnsi="Times New Roman" w:eastAsia="黑体" w:cs="Times New Roman"/>
          <w:sz w:val="28"/>
          <w:szCs w:val="28"/>
          <w:highlight w:val="none"/>
        </w:rPr>
      </w:pPr>
      <w:bookmarkStart w:id="280" w:name="_Toc24686_WPSOffice_Level2"/>
      <w:bookmarkStart w:id="281" w:name="_Toc6185_WPSOffice_Level2"/>
      <w:r>
        <w:rPr>
          <w:rFonts w:ascii="Times New Roman" w:hAnsi="Times New Roman" w:eastAsia="黑体" w:cs="Times New Roman"/>
          <w:sz w:val="28"/>
          <w:szCs w:val="28"/>
          <w:highlight w:val="none"/>
        </w:rPr>
        <w:t>拟委任的</w:t>
      </w:r>
      <w:r>
        <w:rPr>
          <w:rFonts w:hint="eastAsia" w:ascii="Times New Roman" w:hAnsi="Times New Roman" w:eastAsia="黑体" w:cs="Times New Roman"/>
          <w:sz w:val="28"/>
          <w:szCs w:val="28"/>
          <w:highlight w:val="none"/>
        </w:rPr>
        <w:t>主要人员</w:t>
      </w:r>
      <w:r>
        <w:rPr>
          <w:rFonts w:ascii="Times New Roman" w:hAnsi="Times New Roman" w:eastAsia="黑体" w:cs="Times New Roman"/>
          <w:sz w:val="28"/>
          <w:szCs w:val="28"/>
          <w:highlight w:val="none"/>
        </w:rPr>
        <w:t>资历表</w:t>
      </w:r>
      <w:bookmarkEnd w:id="280"/>
      <w:bookmarkEnd w:id="281"/>
    </w:p>
    <w:tbl>
      <w:tblPr>
        <w:tblStyle w:val="20"/>
        <w:tblW w:w="8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83"/>
        <w:gridCol w:w="48"/>
        <w:gridCol w:w="1392"/>
        <w:gridCol w:w="1016"/>
        <w:gridCol w:w="1322"/>
        <w:gridCol w:w="323"/>
        <w:gridCol w:w="1478"/>
        <w:gridCol w:w="369"/>
        <w:gridCol w:w="1229"/>
      </w:tblGrid>
      <w:tr w14:paraId="3EBE7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02" w:hRule="atLeast"/>
        </w:trPr>
        <w:tc>
          <w:tcPr>
            <w:tcW w:w="1183" w:type="dxa"/>
            <w:vAlign w:val="center"/>
          </w:tcPr>
          <w:p w14:paraId="5EA73361">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姓    名</w:t>
            </w:r>
          </w:p>
        </w:tc>
        <w:tc>
          <w:tcPr>
            <w:tcW w:w="1440" w:type="dxa"/>
            <w:gridSpan w:val="2"/>
            <w:vAlign w:val="center"/>
          </w:tcPr>
          <w:p w14:paraId="4F6AF671">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016" w:type="dxa"/>
            <w:vAlign w:val="center"/>
          </w:tcPr>
          <w:p w14:paraId="557D1D99">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年    龄</w:t>
            </w:r>
          </w:p>
        </w:tc>
        <w:tc>
          <w:tcPr>
            <w:tcW w:w="1322" w:type="dxa"/>
            <w:vAlign w:val="center"/>
          </w:tcPr>
          <w:p w14:paraId="3BE55A89">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01" w:type="dxa"/>
            <w:gridSpan w:val="2"/>
            <w:vAlign w:val="center"/>
          </w:tcPr>
          <w:p w14:paraId="68CF1F72">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专    业</w:t>
            </w:r>
          </w:p>
        </w:tc>
        <w:tc>
          <w:tcPr>
            <w:tcW w:w="1598" w:type="dxa"/>
            <w:gridSpan w:val="2"/>
            <w:vAlign w:val="center"/>
          </w:tcPr>
          <w:p w14:paraId="6CF644E8">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1533B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66" w:hRule="atLeast"/>
        </w:trPr>
        <w:tc>
          <w:tcPr>
            <w:tcW w:w="1183" w:type="dxa"/>
            <w:vAlign w:val="center"/>
          </w:tcPr>
          <w:p w14:paraId="2C37FDC3">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职    称</w:t>
            </w:r>
          </w:p>
        </w:tc>
        <w:tc>
          <w:tcPr>
            <w:tcW w:w="1440" w:type="dxa"/>
            <w:gridSpan w:val="2"/>
            <w:vAlign w:val="center"/>
          </w:tcPr>
          <w:p w14:paraId="7B0EE13A">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016" w:type="dxa"/>
            <w:vAlign w:val="center"/>
          </w:tcPr>
          <w:p w14:paraId="04E3618A">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职    务</w:t>
            </w:r>
          </w:p>
        </w:tc>
        <w:tc>
          <w:tcPr>
            <w:tcW w:w="1322" w:type="dxa"/>
            <w:vAlign w:val="center"/>
          </w:tcPr>
          <w:p w14:paraId="22219B2A">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01" w:type="dxa"/>
            <w:gridSpan w:val="2"/>
            <w:vAlign w:val="center"/>
          </w:tcPr>
          <w:p w14:paraId="7E4A5E4A">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拟在本项目</w:t>
            </w:r>
          </w:p>
          <w:p w14:paraId="06103A64">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担任职务</w:t>
            </w:r>
          </w:p>
        </w:tc>
        <w:tc>
          <w:tcPr>
            <w:tcW w:w="1598" w:type="dxa"/>
            <w:gridSpan w:val="2"/>
            <w:vAlign w:val="center"/>
          </w:tcPr>
          <w:p w14:paraId="379CCB65">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6E980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5" w:hRule="atLeast"/>
        </w:trPr>
        <w:tc>
          <w:tcPr>
            <w:tcW w:w="8360" w:type="dxa"/>
            <w:gridSpan w:val="9"/>
            <w:vAlign w:val="center"/>
          </w:tcPr>
          <w:p w14:paraId="7CE4BF9E">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经              历</w:t>
            </w:r>
          </w:p>
        </w:tc>
      </w:tr>
      <w:tr w14:paraId="2F83A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15" w:hRule="atLeast"/>
        </w:trPr>
        <w:tc>
          <w:tcPr>
            <w:tcW w:w="1231" w:type="dxa"/>
            <w:gridSpan w:val="2"/>
            <w:vAlign w:val="center"/>
          </w:tcPr>
          <w:p w14:paraId="5A74191C">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ascii="Times New Roman" w:hAnsi="Times New Roman" w:cs="Times New Roman"/>
                <w:szCs w:val="21"/>
                <w:highlight w:val="none"/>
              </w:rPr>
              <w:t>__年~__年</w:t>
            </w:r>
          </w:p>
        </w:tc>
        <w:tc>
          <w:tcPr>
            <w:tcW w:w="4053" w:type="dxa"/>
            <w:gridSpan w:val="4"/>
            <w:vAlign w:val="center"/>
          </w:tcPr>
          <w:p w14:paraId="32F41CD1">
            <w:pPr>
              <w:pStyle w:val="31"/>
              <w:widowControl/>
              <w:adjustRightInd/>
              <w:snapToGrid/>
              <w:spacing w:before="40" w:after="40" w:line="280" w:lineRule="atLeast"/>
              <w:textAlignment w:val="bottom"/>
              <w:rPr>
                <w:rFonts w:ascii="Times New Roman" w:hAnsi="Times New Roman" w:cs="Times New Roman"/>
                <w:spacing w:val="0"/>
                <w:kern w:val="2"/>
                <w:szCs w:val="21"/>
                <w:highlight w:val="none"/>
              </w:rPr>
            </w:pPr>
            <w:r>
              <w:rPr>
                <w:rFonts w:ascii="Times New Roman" w:hAnsi="Times New Roman" w:cs="Times New Roman"/>
                <w:spacing w:val="0"/>
                <w:kern w:val="2"/>
                <w:szCs w:val="21"/>
                <w:highlight w:val="none"/>
              </w:rPr>
              <w:t>参加过的</w:t>
            </w:r>
            <w:r>
              <w:rPr>
                <w:rFonts w:hint="eastAsia" w:ascii="Times New Roman" w:hAnsi="Times New Roman" w:cs="Times New Roman"/>
                <w:spacing w:val="0"/>
                <w:kern w:val="2"/>
                <w:szCs w:val="21"/>
                <w:highlight w:val="none"/>
              </w:rPr>
              <w:t>类似</w:t>
            </w:r>
            <w:r>
              <w:rPr>
                <w:rFonts w:ascii="Times New Roman" w:hAnsi="Times New Roman" w:cs="Times New Roman"/>
                <w:spacing w:val="0"/>
                <w:kern w:val="2"/>
                <w:szCs w:val="21"/>
                <w:highlight w:val="none"/>
              </w:rPr>
              <w:t>项目名称</w:t>
            </w:r>
          </w:p>
        </w:tc>
        <w:tc>
          <w:tcPr>
            <w:tcW w:w="1847" w:type="dxa"/>
            <w:gridSpan w:val="2"/>
            <w:vAlign w:val="center"/>
          </w:tcPr>
          <w:p w14:paraId="5A024901">
            <w:pPr>
              <w:pStyle w:val="31"/>
              <w:widowControl/>
              <w:adjustRightInd/>
              <w:snapToGrid/>
              <w:spacing w:before="40" w:after="40" w:line="280" w:lineRule="atLeast"/>
              <w:textAlignment w:val="bottom"/>
              <w:rPr>
                <w:rFonts w:ascii="Times New Roman" w:hAnsi="Times New Roman" w:cs="Times New Roman"/>
                <w:spacing w:val="0"/>
                <w:kern w:val="2"/>
                <w:szCs w:val="21"/>
                <w:highlight w:val="none"/>
              </w:rPr>
            </w:pPr>
            <w:r>
              <w:rPr>
                <w:rFonts w:ascii="Times New Roman" w:hAnsi="Times New Roman" w:cs="Times New Roman"/>
                <w:spacing w:val="0"/>
                <w:kern w:val="2"/>
                <w:szCs w:val="21"/>
                <w:highlight w:val="none"/>
              </w:rPr>
              <w:t>担任何职</w:t>
            </w:r>
          </w:p>
        </w:tc>
        <w:tc>
          <w:tcPr>
            <w:tcW w:w="1229" w:type="dxa"/>
            <w:vAlign w:val="center"/>
          </w:tcPr>
          <w:p w14:paraId="24B7855B">
            <w:pPr>
              <w:widowControl/>
              <w:autoSpaceDE w:val="0"/>
              <w:autoSpaceDN w:val="0"/>
              <w:spacing w:before="40" w:after="40" w:line="280" w:lineRule="atLeast"/>
              <w:jc w:val="center"/>
              <w:textAlignment w:val="bottom"/>
              <w:rPr>
                <w:rFonts w:ascii="Times New Roman" w:hAnsi="Times New Roman" w:cs="Times New Roman"/>
                <w:szCs w:val="21"/>
                <w:highlight w:val="none"/>
              </w:rPr>
            </w:pPr>
            <w:r>
              <w:rPr>
                <w:rFonts w:hint="eastAsia" w:ascii="Times New Roman" w:hAnsi="Times New Roman" w:cs="Times New Roman"/>
                <w:szCs w:val="21"/>
                <w:highlight w:val="none"/>
              </w:rPr>
              <w:t>业主</w:t>
            </w:r>
            <w:r>
              <w:rPr>
                <w:rFonts w:ascii="Times New Roman" w:hAnsi="Times New Roman" w:cs="Times New Roman"/>
                <w:szCs w:val="21"/>
                <w:highlight w:val="none"/>
              </w:rPr>
              <w:t>及</w:t>
            </w:r>
            <w:r>
              <w:rPr>
                <w:rFonts w:hint="eastAsia" w:ascii="Times New Roman" w:hAnsi="Times New Roman" w:cs="Times New Roman"/>
                <w:szCs w:val="21"/>
                <w:highlight w:val="none"/>
              </w:rPr>
              <w:t xml:space="preserve"> </w:t>
            </w:r>
            <w:r>
              <w:rPr>
                <w:rFonts w:ascii="Times New Roman" w:hAnsi="Times New Roman" w:cs="Times New Roman"/>
                <w:szCs w:val="21"/>
                <w:highlight w:val="none"/>
              </w:rPr>
              <w:t xml:space="preserve">   联系电话</w:t>
            </w:r>
          </w:p>
        </w:tc>
      </w:tr>
      <w:tr w14:paraId="7826C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5" w:hRule="atLeast"/>
        </w:trPr>
        <w:tc>
          <w:tcPr>
            <w:tcW w:w="1231" w:type="dxa"/>
            <w:gridSpan w:val="2"/>
            <w:vAlign w:val="center"/>
          </w:tcPr>
          <w:p w14:paraId="699C5A7B">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4053" w:type="dxa"/>
            <w:gridSpan w:val="4"/>
            <w:vAlign w:val="center"/>
          </w:tcPr>
          <w:p w14:paraId="2E481606">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47" w:type="dxa"/>
            <w:gridSpan w:val="2"/>
            <w:vAlign w:val="center"/>
          </w:tcPr>
          <w:p w14:paraId="1E81A8E4">
            <w:pPr>
              <w:widowControl/>
              <w:autoSpaceDE w:val="0"/>
              <w:autoSpaceDN w:val="0"/>
              <w:spacing w:before="40" w:after="40" w:line="280" w:lineRule="atLeast"/>
              <w:textAlignment w:val="bottom"/>
              <w:rPr>
                <w:rFonts w:ascii="Times New Roman" w:hAnsi="Times New Roman" w:cs="Times New Roman"/>
                <w:szCs w:val="21"/>
                <w:highlight w:val="none"/>
              </w:rPr>
            </w:pPr>
          </w:p>
        </w:tc>
        <w:tc>
          <w:tcPr>
            <w:tcW w:w="1229" w:type="dxa"/>
            <w:vAlign w:val="center"/>
          </w:tcPr>
          <w:p w14:paraId="6F38FBF5">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11D37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5" w:hRule="atLeast"/>
        </w:trPr>
        <w:tc>
          <w:tcPr>
            <w:tcW w:w="1231" w:type="dxa"/>
            <w:gridSpan w:val="2"/>
            <w:vAlign w:val="center"/>
          </w:tcPr>
          <w:p w14:paraId="03388099">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4053" w:type="dxa"/>
            <w:gridSpan w:val="4"/>
            <w:vAlign w:val="center"/>
          </w:tcPr>
          <w:p w14:paraId="29AA15AC">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47" w:type="dxa"/>
            <w:gridSpan w:val="2"/>
            <w:vAlign w:val="center"/>
          </w:tcPr>
          <w:p w14:paraId="7D0E21C7">
            <w:pPr>
              <w:widowControl/>
              <w:autoSpaceDE w:val="0"/>
              <w:autoSpaceDN w:val="0"/>
              <w:spacing w:before="40" w:after="40" w:line="280" w:lineRule="atLeast"/>
              <w:textAlignment w:val="bottom"/>
              <w:rPr>
                <w:rFonts w:ascii="Times New Roman" w:hAnsi="Times New Roman" w:cs="Times New Roman"/>
                <w:szCs w:val="21"/>
                <w:highlight w:val="none"/>
              </w:rPr>
            </w:pPr>
          </w:p>
        </w:tc>
        <w:tc>
          <w:tcPr>
            <w:tcW w:w="1229" w:type="dxa"/>
            <w:vAlign w:val="center"/>
          </w:tcPr>
          <w:p w14:paraId="2232CC47">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0E259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5" w:hRule="atLeast"/>
        </w:trPr>
        <w:tc>
          <w:tcPr>
            <w:tcW w:w="1231" w:type="dxa"/>
            <w:gridSpan w:val="2"/>
            <w:vAlign w:val="center"/>
          </w:tcPr>
          <w:p w14:paraId="77D77149">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4053" w:type="dxa"/>
            <w:gridSpan w:val="4"/>
            <w:vAlign w:val="center"/>
          </w:tcPr>
          <w:p w14:paraId="1F22085D">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47" w:type="dxa"/>
            <w:gridSpan w:val="2"/>
            <w:vAlign w:val="center"/>
          </w:tcPr>
          <w:p w14:paraId="77A7A196">
            <w:pPr>
              <w:widowControl/>
              <w:autoSpaceDE w:val="0"/>
              <w:autoSpaceDN w:val="0"/>
              <w:spacing w:before="40" w:after="40" w:line="280" w:lineRule="atLeast"/>
              <w:textAlignment w:val="bottom"/>
              <w:rPr>
                <w:rFonts w:ascii="Times New Roman" w:hAnsi="Times New Roman" w:cs="Times New Roman"/>
                <w:szCs w:val="21"/>
                <w:highlight w:val="none"/>
              </w:rPr>
            </w:pPr>
          </w:p>
        </w:tc>
        <w:tc>
          <w:tcPr>
            <w:tcW w:w="1229" w:type="dxa"/>
            <w:vAlign w:val="center"/>
          </w:tcPr>
          <w:p w14:paraId="74EEF478">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22086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15" w:hRule="atLeast"/>
        </w:trPr>
        <w:tc>
          <w:tcPr>
            <w:tcW w:w="1231" w:type="dxa"/>
            <w:gridSpan w:val="2"/>
            <w:vAlign w:val="center"/>
          </w:tcPr>
          <w:p w14:paraId="544DA868">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4053" w:type="dxa"/>
            <w:gridSpan w:val="4"/>
            <w:vAlign w:val="center"/>
          </w:tcPr>
          <w:p w14:paraId="4242893B">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47" w:type="dxa"/>
            <w:gridSpan w:val="2"/>
            <w:vAlign w:val="center"/>
          </w:tcPr>
          <w:p w14:paraId="0D97620C">
            <w:pPr>
              <w:widowControl/>
              <w:autoSpaceDE w:val="0"/>
              <w:autoSpaceDN w:val="0"/>
              <w:spacing w:before="40" w:after="40" w:line="280" w:lineRule="atLeast"/>
              <w:textAlignment w:val="bottom"/>
              <w:rPr>
                <w:rFonts w:ascii="Times New Roman" w:hAnsi="Times New Roman" w:cs="Times New Roman"/>
                <w:szCs w:val="21"/>
                <w:highlight w:val="none"/>
              </w:rPr>
            </w:pPr>
          </w:p>
        </w:tc>
        <w:tc>
          <w:tcPr>
            <w:tcW w:w="1229" w:type="dxa"/>
            <w:vAlign w:val="center"/>
          </w:tcPr>
          <w:p w14:paraId="03991006">
            <w:pPr>
              <w:widowControl/>
              <w:autoSpaceDE w:val="0"/>
              <w:autoSpaceDN w:val="0"/>
              <w:spacing w:before="40" w:after="40" w:line="280" w:lineRule="atLeast"/>
              <w:textAlignment w:val="bottom"/>
              <w:rPr>
                <w:rFonts w:ascii="Times New Roman" w:hAnsi="Times New Roman" w:cs="Times New Roman"/>
                <w:szCs w:val="21"/>
                <w:highlight w:val="none"/>
              </w:rPr>
            </w:pPr>
          </w:p>
        </w:tc>
      </w:tr>
      <w:tr w14:paraId="63541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8" w:hRule="atLeast"/>
        </w:trPr>
        <w:tc>
          <w:tcPr>
            <w:tcW w:w="1231" w:type="dxa"/>
            <w:gridSpan w:val="2"/>
            <w:vAlign w:val="center"/>
          </w:tcPr>
          <w:p w14:paraId="37BEA439">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4053" w:type="dxa"/>
            <w:gridSpan w:val="4"/>
            <w:vAlign w:val="center"/>
          </w:tcPr>
          <w:p w14:paraId="27AEE238">
            <w:pPr>
              <w:widowControl/>
              <w:autoSpaceDE w:val="0"/>
              <w:autoSpaceDN w:val="0"/>
              <w:spacing w:before="40" w:after="40" w:line="280" w:lineRule="atLeast"/>
              <w:jc w:val="center"/>
              <w:textAlignment w:val="bottom"/>
              <w:rPr>
                <w:rFonts w:ascii="Times New Roman" w:hAnsi="Times New Roman" w:cs="Times New Roman"/>
                <w:szCs w:val="21"/>
                <w:highlight w:val="none"/>
              </w:rPr>
            </w:pPr>
          </w:p>
        </w:tc>
        <w:tc>
          <w:tcPr>
            <w:tcW w:w="1847" w:type="dxa"/>
            <w:gridSpan w:val="2"/>
            <w:vAlign w:val="center"/>
          </w:tcPr>
          <w:p w14:paraId="7B294B11">
            <w:pPr>
              <w:widowControl/>
              <w:autoSpaceDE w:val="0"/>
              <w:autoSpaceDN w:val="0"/>
              <w:spacing w:before="40" w:after="40" w:line="280" w:lineRule="atLeast"/>
              <w:textAlignment w:val="bottom"/>
              <w:rPr>
                <w:rFonts w:ascii="Times New Roman" w:hAnsi="Times New Roman" w:cs="Times New Roman"/>
                <w:szCs w:val="21"/>
                <w:highlight w:val="none"/>
              </w:rPr>
            </w:pPr>
          </w:p>
        </w:tc>
        <w:tc>
          <w:tcPr>
            <w:tcW w:w="1229" w:type="dxa"/>
            <w:vAlign w:val="center"/>
          </w:tcPr>
          <w:p w14:paraId="7A31CB60">
            <w:pPr>
              <w:widowControl/>
              <w:autoSpaceDE w:val="0"/>
              <w:autoSpaceDN w:val="0"/>
              <w:spacing w:before="40" w:after="40" w:line="280" w:lineRule="atLeast"/>
              <w:textAlignment w:val="bottom"/>
              <w:rPr>
                <w:rFonts w:ascii="Times New Roman" w:hAnsi="Times New Roman" w:cs="Times New Roman"/>
                <w:szCs w:val="21"/>
                <w:highlight w:val="none"/>
              </w:rPr>
            </w:pPr>
          </w:p>
        </w:tc>
      </w:tr>
    </w:tbl>
    <w:p w14:paraId="013F4EBC">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注：</w:t>
      </w:r>
    </w:p>
    <w:p w14:paraId="74BC24FC">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1、一个人员对应填写一张本资历表。</w:t>
      </w:r>
    </w:p>
    <w:p w14:paraId="70E3DB92">
      <w:pPr>
        <w:widowControl/>
        <w:jc w:val="left"/>
        <w:rPr>
          <w:rFonts w:ascii="仿宋_GB2312" w:eastAsia="仿宋_GB2312" w:cs="Times New Roman" w:hAnsiTheme="minorEastAsia"/>
          <w:sz w:val="20"/>
          <w:szCs w:val="20"/>
          <w:highlight w:val="none"/>
        </w:rPr>
      </w:pPr>
      <w:r>
        <w:rPr>
          <w:rFonts w:hint="eastAsia" w:ascii="仿宋_GB2312" w:eastAsia="仿宋_GB2312" w:cs="Times New Roman" w:hAnsiTheme="minorEastAsia"/>
          <w:sz w:val="20"/>
          <w:szCs w:val="20"/>
          <w:highlight w:val="none"/>
        </w:rPr>
        <w:t>2、在本表后应附有其有效身份证。所有证件的扫描件均应清晰可辨，否则，将被认为证书无效。</w:t>
      </w:r>
    </w:p>
    <w:p w14:paraId="75ABA160">
      <w:pPr>
        <w:pStyle w:val="10"/>
        <w:spacing w:after="0" w:line="240" w:lineRule="atLeast"/>
        <w:ind w:left="0" w:leftChars="0"/>
        <w:rPr>
          <w:rFonts w:ascii="Times New Roman" w:hAnsi="Times New Roman" w:eastAsia="黑体" w:cs="Times New Roman"/>
          <w:bCs/>
          <w:kern w:val="0"/>
          <w:szCs w:val="21"/>
          <w:highlight w:val="none"/>
        </w:rPr>
      </w:pPr>
    </w:p>
    <w:p w14:paraId="545ACEFE">
      <w:pPr>
        <w:pStyle w:val="10"/>
        <w:spacing w:after="0" w:line="240" w:lineRule="atLeast"/>
        <w:ind w:left="630" w:leftChars="100" w:hanging="420" w:hangingChars="200"/>
        <w:rPr>
          <w:rFonts w:ascii="Times New Roman" w:hAnsi="Times New Roman" w:cs="Times New Roman"/>
          <w:bCs/>
          <w:kern w:val="0"/>
          <w:sz w:val="20"/>
          <w:szCs w:val="20"/>
          <w:highlight w:val="none"/>
        </w:rPr>
      </w:pPr>
      <w:r>
        <w:rPr>
          <w:rFonts w:ascii="Times New Roman" w:hAnsi="Times New Roman" w:eastAsia="黑体" w:cs="Times New Roman"/>
          <w:bCs/>
          <w:kern w:val="0"/>
          <w:szCs w:val="21"/>
          <w:highlight w:val="none"/>
        </w:rPr>
        <w:br w:type="page"/>
      </w:r>
    </w:p>
    <w:p w14:paraId="3AC3CE80">
      <w:pPr>
        <w:tabs>
          <w:tab w:val="left" w:pos="3060"/>
        </w:tabs>
        <w:topLinePunct/>
        <w:spacing w:line="440" w:lineRule="exact"/>
        <w:jc w:val="center"/>
        <w:rPr>
          <w:rFonts w:ascii="Times New Roman" w:hAnsi="Times New Roman" w:eastAsia="黑体" w:cs="Times New Roman"/>
          <w:sz w:val="28"/>
          <w:szCs w:val="28"/>
          <w:highlight w:val="none"/>
        </w:rPr>
      </w:pPr>
      <w:bookmarkStart w:id="282" w:name="_Toc8691_WPSOffice_Level1"/>
      <w:bookmarkStart w:id="283" w:name="_Toc32222_WPSOffice_Level1"/>
      <w:bookmarkStart w:id="284" w:name="_Toc9267_WPSOffice_Level1"/>
      <w:bookmarkStart w:id="285" w:name="_Toc5403_WPSOffice_Level1"/>
      <w:bookmarkStart w:id="286" w:name="_Toc12019_WPSOffice_Level1"/>
      <w:bookmarkStart w:id="287" w:name="_Toc3893_WPSOffice_Level1"/>
      <w:r>
        <w:rPr>
          <w:rFonts w:hint="eastAsia" w:ascii="Times New Roman" w:hAnsi="Times New Roman" w:eastAsia="黑体" w:cs="Times New Roman"/>
          <w:sz w:val="28"/>
          <w:szCs w:val="28"/>
          <w:highlight w:val="none"/>
        </w:rPr>
        <w:t>七</w:t>
      </w:r>
      <w:r>
        <w:rPr>
          <w:rFonts w:ascii="Times New Roman" w:hAnsi="Times New Roman" w:eastAsia="黑体" w:cs="Times New Roman"/>
          <w:sz w:val="28"/>
          <w:szCs w:val="28"/>
          <w:highlight w:val="none"/>
        </w:rPr>
        <w:t>、</w:t>
      </w:r>
      <w:r>
        <w:rPr>
          <w:rFonts w:hint="eastAsia" w:ascii="Times New Roman" w:hAnsi="Times New Roman" w:eastAsia="黑体" w:cs="Times New Roman"/>
          <w:sz w:val="28"/>
          <w:szCs w:val="28"/>
          <w:highlight w:val="none"/>
        </w:rPr>
        <w:t>信誉情况</w:t>
      </w:r>
      <w:bookmarkEnd w:id="282"/>
      <w:bookmarkEnd w:id="283"/>
      <w:bookmarkEnd w:id="284"/>
      <w:bookmarkEnd w:id="285"/>
      <w:bookmarkEnd w:id="286"/>
      <w:bookmarkEnd w:id="287"/>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14:paraId="13E0E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tcPr>
          <w:p w14:paraId="5DB3E84A">
            <w:pPr>
              <w:topLinePunct/>
              <w:spacing w:line="440" w:lineRule="exact"/>
              <w:jc w:val="center"/>
              <w:rPr>
                <w:rFonts w:hint="eastAsia" w:ascii="宋体" w:hAnsi="宋体" w:eastAsia="宋体" w:cs="Times New Roman"/>
                <w:bCs/>
                <w:sz w:val="18"/>
                <w:szCs w:val="18"/>
                <w:highlight w:val="none"/>
              </w:rPr>
            </w:pPr>
            <w:r>
              <w:rPr>
                <w:rFonts w:ascii="宋体" w:hAnsi="宋体" w:eastAsia="宋体" w:cs="Times New Roman"/>
                <w:bCs/>
                <w:sz w:val="18"/>
                <w:szCs w:val="18"/>
                <w:highlight w:val="none"/>
              </w:rPr>
              <w:t>项 目</w:t>
            </w:r>
          </w:p>
        </w:tc>
        <w:tc>
          <w:tcPr>
            <w:tcW w:w="4445" w:type="dxa"/>
          </w:tcPr>
          <w:p w14:paraId="051390E8">
            <w:pPr>
              <w:topLinePunct/>
              <w:spacing w:line="440" w:lineRule="exact"/>
              <w:jc w:val="center"/>
              <w:rPr>
                <w:rFonts w:hint="eastAsia" w:ascii="宋体" w:hAnsi="宋体" w:eastAsia="宋体" w:cs="Times New Roman"/>
                <w:bCs/>
                <w:sz w:val="18"/>
                <w:szCs w:val="18"/>
                <w:highlight w:val="none"/>
              </w:rPr>
            </w:pPr>
            <w:r>
              <w:rPr>
                <w:rFonts w:ascii="宋体" w:hAnsi="宋体" w:eastAsia="宋体" w:cs="Times New Roman"/>
                <w:bCs/>
                <w:sz w:val="18"/>
                <w:szCs w:val="18"/>
                <w:highlight w:val="none"/>
              </w:rPr>
              <w:t>供应商情况说明</w:t>
            </w:r>
          </w:p>
        </w:tc>
      </w:tr>
      <w:tr w14:paraId="01683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65222D49">
            <w:pPr>
              <w:topLinePunct/>
              <w:spacing w:line="440" w:lineRule="exact"/>
              <w:rPr>
                <w:rFonts w:hint="eastAsia" w:ascii="宋体" w:hAnsi="宋体" w:eastAsia="宋体" w:cs="Times New Roman"/>
                <w:bCs/>
                <w:sz w:val="18"/>
                <w:szCs w:val="18"/>
                <w:highlight w:val="none"/>
              </w:rPr>
            </w:pPr>
            <w:r>
              <w:rPr>
                <w:rFonts w:ascii="宋体" w:hAnsi="宋体" w:eastAsia="宋体" w:cs="Times New Roman"/>
                <w:sz w:val="18"/>
                <w:szCs w:val="18"/>
                <w:highlight w:val="none"/>
              </w:rPr>
              <w:t>是否被责令停业，暂扣或吊销执照，或吊销资质证书</w:t>
            </w:r>
          </w:p>
        </w:tc>
        <w:tc>
          <w:tcPr>
            <w:tcW w:w="4445" w:type="dxa"/>
          </w:tcPr>
          <w:p w14:paraId="6DD2B253">
            <w:pPr>
              <w:topLinePunct/>
              <w:spacing w:line="440" w:lineRule="exact"/>
              <w:rPr>
                <w:rFonts w:ascii="Times New Roman" w:hAnsi="Times New Roman" w:cs="Times New Roman"/>
                <w:bCs/>
                <w:szCs w:val="21"/>
                <w:highlight w:val="none"/>
              </w:rPr>
            </w:pPr>
          </w:p>
        </w:tc>
      </w:tr>
      <w:tr w14:paraId="2E728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44293B31">
            <w:pPr>
              <w:topLinePunct/>
              <w:spacing w:line="440" w:lineRule="exact"/>
              <w:rPr>
                <w:rFonts w:hint="eastAsia" w:ascii="宋体" w:hAnsi="宋体" w:eastAsia="宋体" w:cs="Times New Roman"/>
                <w:bCs/>
                <w:sz w:val="18"/>
                <w:szCs w:val="18"/>
                <w:highlight w:val="none"/>
              </w:rPr>
            </w:pPr>
            <w:r>
              <w:rPr>
                <w:rFonts w:ascii="宋体" w:hAnsi="宋体" w:eastAsia="宋体" w:cs="Times New Roman"/>
                <w:sz w:val="18"/>
                <w:szCs w:val="18"/>
                <w:highlight w:val="none"/>
              </w:rPr>
              <w:t>是否进入清算程序，或被宣告破产，或其他丧失履约能力的情形</w:t>
            </w:r>
          </w:p>
        </w:tc>
        <w:tc>
          <w:tcPr>
            <w:tcW w:w="4445" w:type="dxa"/>
          </w:tcPr>
          <w:p w14:paraId="6AA418F3">
            <w:pPr>
              <w:topLinePunct/>
              <w:spacing w:line="440" w:lineRule="exact"/>
              <w:rPr>
                <w:rFonts w:ascii="Times New Roman" w:hAnsi="Times New Roman" w:cs="Times New Roman"/>
                <w:bCs/>
                <w:szCs w:val="21"/>
                <w:highlight w:val="none"/>
              </w:rPr>
            </w:pPr>
          </w:p>
        </w:tc>
      </w:tr>
      <w:tr w14:paraId="63955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35647950">
            <w:pPr>
              <w:topLinePunct/>
              <w:spacing w:line="440" w:lineRule="exact"/>
              <w:jc w:val="left"/>
              <w:rPr>
                <w:rFonts w:hint="eastAsia" w:ascii="宋体" w:hAnsi="宋体" w:eastAsia="宋体" w:cs="Times New Roman"/>
                <w:sz w:val="18"/>
                <w:szCs w:val="18"/>
                <w:highlight w:val="none"/>
              </w:rPr>
            </w:pPr>
            <w:r>
              <w:rPr>
                <w:rFonts w:ascii="宋体" w:hAnsi="宋体" w:eastAsia="宋体" w:cs="Times New Roman"/>
                <w:sz w:val="18"/>
                <w:szCs w:val="18"/>
                <w:highlight w:val="none"/>
              </w:rPr>
              <w:t>是否在国家企业信用信息公示系（http://www.g</w:t>
            </w:r>
          </w:p>
          <w:p w14:paraId="5BBC3920">
            <w:pPr>
              <w:topLinePunct/>
              <w:spacing w:line="440" w:lineRule="exact"/>
              <w:jc w:val="left"/>
              <w:rPr>
                <w:rFonts w:hint="eastAsia" w:ascii="宋体" w:hAnsi="宋体" w:eastAsia="宋体" w:cs="Times New Roman"/>
                <w:sz w:val="18"/>
                <w:szCs w:val="18"/>
                <w:highlight w:val="none"/>
              </w:rPr>
            </w:pPr>
            <w:r>
              <w:rPr>
                <w:rFonts w:ascii="宋体" w:hAnsi="宋体" w:eastAsia="宋体" w:cs="Times New Roman"/>
                <w:sz w:val="18"/>
                <w:szCs w:val="18"/>
                <w:highlight w:val="none"/>
              </w:rPr>
              <w:t>sxt.gov.cn）中被列入严重违法失信企业名单</w:t>
            </w:r>
          </w:p>
        </w:tc>
        <w:tc>
          <w:tcPr>
            <w:tcW w:w="4445" w:type="dxa"/>
          </w:tcPr>
          <w:p w14:paraId="594DB635">
            <w:pPr>
              <w:topLinePunct/>
              <w:spacing w:line="440" w:lineRule="exact"/>
              <w:rPr>
                <w:rFonts w:ascii="Times New Roman" w:hAnsi="Times New Roman" w:cs="Times New Roman"/>
                <w:bCs/>
                <w:szCs w:val="21"/>
                <w:highlight w:val="none"/>
              </w:rPr>
            </w:pPr>
          </w:p>
        </w:tc>
      </w:tr>
      <w:tr w14:paraId="77F63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0407A3DB">
            <w:pPr>
              <w:topLinePunct/>
              <w:spacing w:line="440" w:lineRule="exact"/>
              <w:jc w:val="left"/>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是否</w:t>
            </w:r>
            <w:r>
              <w:rPr>
                <w:rFonts w:hint="eastAsia" w:ascii="宋体" w:hAnsi="宋体" w:eastAsia="宋体" w:cs="Times New Roman"/>
                <w:sz w:val="18"/>
                <w:szCs w:val="18"/>
                <w:highlight w:val="none"/>
                <w:lang w:val="en-US" w:eastAsia="zh-CN"/>
              </w:rPr>
              <w:t>在</w:t>
            </w:r>
            <w:r>
              <w:rPr>
                <w:rFonts w:hint="eastAsia" w:ascii="宋体" w:hAnsi="宋体" w:eastAsia="宋体" w:cs="Times New Roman"/>
                <w:sz w:val="18"/>
                <w:szCs w:val="18"/>
                <w:highlight w:val="none"/>
              </w:rPr>
              <w:t>“中国执行信息公开网”（http://zxgk</w:t>
            </w:r>
          </w:p>
          <w:p w14:paraId="6BAD0A48">
            <w:pPr>
              <w:topLinePunct/>
              <w:spacing w:line="440" w:lineRule="exact"/>
              <w:jc w:val="left"/>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.court.gov.cn）中被列入失信被执行人名单</w:t>
            </w:r>
          </w:p>
        </w:tc>
        <w:tc>
          <w:tcPr>
            <w:tcW w:w="4445" w:type="dxa"/>
          </w:tcPr>
          <w:p w14:paraId="348B2E2F">
            <w:pPr>
              <w:topLinePunct/>
              <w:spacing w:line="440" w:lineRule="exact"/>
              <w:rPr>
                <w:rFonts w:ascii="Times New Roman" w:hAnsi="Times New Roman" w:cs="Times New Roman"/>
                <w:bCs/>
                <w:szCs w:val="21"/>
                <w:highlight w:val="none"/>
              </w:rPr>
            </w:pPr>
          </w:p>
        </w:tc>
      </w:tr>
      <w:tr w14:paraId="51410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409CCB40">
            <w:pPr>
              <w:topLinePunct/>
              <w:spacing w:line="440" w:lineRule="exact"/>
              <w:rPr>
                <w:rFonts w:hint="eastAsia" w:ascii="宋体" w:hAnsi="宋体" w:eastAsia="宋体" w:cs="Times New Roman"/>
                <w:bCs/>
                <w:sz w:val="18"/>
                <w:szCs w:val="18"/>
                <w:highlight w:val="none"/>
              </w:rPr>
            </w:pPr>
            <w:r>
              <w:rPr>
                <w:rFonts w:ascii="宋体" w:hAnsi="宋体" w:eastAsia="宋体" w:cs="Times New Roman"/>
                <w:sz w:val="18"/>
                <w:szCs w:val="18"/>
                <w:highlight w:val="none"/>
              </w:rPr>
              <w:t>是否在近三年内（自</w:t>
            </w:r>
            <w:r>
              <w:rPr>
                <w:rFonts w:hint="eastAsia" w:ascii="宋体" w:hAnsi="宋体" w:eastAsia="宋体" w:cs="Times New Roman"/>
                <w:sz w:val="18"/>
                <w:szCs w:val="18"/>
                <w:highlight w:val="none"/>
              </w:rPr>
              <w:t>响应文件递交截止之日</w:t>
            </w:r>
            <w:r>
              <w:rPr>
                <w:rFonts w:ascii="宋体" w:hAnsi="宋体" w:eastAsia="宋体" w:cs="Times New Roman"/>
                <w:sz w:val="18"/>
                <w:szCs w:val="18"/>
                <w:highlight w:val="none"/>
              </w:rPr>
              <w:t>向前追溯3年）供应商或其法定代表人、拟委任的</w:t>
            </w:r>
            <w:r>
              <w:rPr>
                <w:rFonts w:hint="eastAsia" w:ascii="宋体" w:hAnsi="宋体" w:eastAsia="宋体" w:cs="Times New Roman"/>
                <w:sz w:val="18"/>
                <w:szCs w:val="18"/>
                <w:highlight w:val="none"/>
              </w:rPr>
              <w:t>项目负责人</w:t>
            </w:r>
            <w:r>
              <w:rPr>
                <w:rFonts w:ascii="宋体" w:hAnsi="宋体" w:eastAsia="宋体" w:cs="Times New Roman"/>
                <w:sz w:val="18"/>
                <w:szCs w:val="18"/>
                <w:highlight w:val="none"/>
              </w:rPr>
              <w:t>有行贿犯罪行为</w:t>
            </w:r>
          </w:p>
        </w:tc>
        <w:tc>
          <w:tcPr>
            <w:tcW w:w="4445" w:type="dxa"/>
          </w:tcPr>
          <w:p w14:paraId="0C217E11">
            <w:pPr>
              <w:topLinePunct/>
              <w:spacing w:line="440" w:lineRule="exact"/>
              <w:jc w:val="left"/>
              <w:rPr>
                <w:rFonts w:ascii="Times New Roman" w:hAnsi="Times New Roman" w:cs="Times New Roman"/>
                <w:bCs/>
                <w:szCs w:val="21"/>
                <w:highlight w:val="none"/>
              </w:rPr>
            </w:pPr>
          </w:p>
        </w:tc>
      </w:tr>
      <w:tr w14:paraId="367E2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62A9C6FF">
            <w:pPr>
              <w:topLinePunct/>
              <w:spacing w:line="440" w:lineRule="exact"/>
              <w:rPr>
                <w:rFonts w:hint="eastAsia" w:ascii="宋体" w:hAnsi="宋体" w:eastAsia="宋体" w:cs="Times New Roman"/>
                <w:sz w:val="18"/>
                <w:szCs w:val="18"/>
                <w:highlight w:val="none"/>
              </w:rPr>
            </w:pPr>
            <w:r>
              <w:rPr>
                <w:rFonts w:hint="eastAsia" w:ascii="宋体" w:hAnsi="宋体" w:eastAsia="宋体" w:cs="Times New Roman"/>
                <w:sz w:val="18"/>
                <w:szCs w:val="18"/>
                <w:highlight w:val="none"/>
              </w:rPr>
              <w:t>……</w:t>
            </w:r>
          </w:p>
        </w:tc>
        <w:tc>
          <w:tcPr>
            <w:tcW w:w="4445" w:type="dxa"/>
          </w:tcPr>
          <w:p w14:paraId="536B7058">
            <w:pPr>
              <w:topLinePunct/>
              <w:spacing w:line="440" w:lineRule="exact"/>
              <w:rPr>
                <w:rFonts w:ascii="Times New Roman" w:hAnsi="Times New Roman" w:cs="Times New Roman"/>
                <w:bCs/>
                <w:szCs w:val="21"/>
                <w:highlight w:val="none"/>
              </w:rPr>
            </w:pPr>
          </w:p>
        </w:tc>
      </w:tr>
    </w:tbl>
    <w:p w14:paraId="0F99609A">
      <w:pPr>
        <w:widowControl/>
        <w:jc w:val="left"/>
        <w:rPr>
          <w:rFonts w:ascii="仿宋_GB2312" w:eastAsia="仿宋_GB2312" w:cs="Times New Roman" w:hAnsiTheme="minorEastAsia"/>
          <w:sz w:val="20"/>
          <w:szCs w:val="20"/>
          <w:highlight w:val="none"/>
        </w:rPr>
      </w:pPr>
      <w:r>
        <w:rPr>
          <w:rFonts w:ascii="仿宋_GB2312" w:eastAsia="仿宋_GB2312" w:cs="Times New Roman" w:hAnsiTheme="minorEastAsia"/>
          <w:sz w:val="20"/>
          <w:szCs w:val="20"/>
          <w:highlight w:val="none"/>
        </w:rPr>
        <w:t>注：本表无需附证明材料。</w:t>
      </w:r>
    </w:p>
    <w:p w14:paraId="0A1BBFED">
      <w:pPr>
        <w:pStyle w:val="9"/>
        <w:jc w:val="right"/>
        <w:rPr>
          <w:rFonts w:ascii="Times New Roman" w:hAnsi="Times New Roman" w:cs="Times New Roman"/>
          <w:sz w:val="24"/>
          <w:highlight w:val="none"/>
        </w:rPr>
      </w:pPr>
    </w:p>
    <w:p w14:paraId="659EA19D">
      <w:pPr>
        <w:spacing w:line="520" w:lineRule="exact"/>
        <w:jc w:val="right"/>
        <w:rPr>
          <w:rFonts w:ascii="Times New Roman" w:hAnsi="Times New Roman" w:cs="Times New Roman"/>
          <w:sz w:val="24"/>
          <w:highlight w:val="none"/>
        </w:rPr>
      </w:pPr>
      <w:r>
        <w:rPr>
          <w:rFonts w:ascii="Times New Roman" w:hAnsi="Times New Roman" w:cs="Times New Roman"/>
          <w:sz w:val="24"/>
          <w:highlight w:val="none"/>
        </w:rPr>
        <w:t xml:space="preserve"> 供应商：</w:t>
      </w:r>
      <w:r>
        <w:rPr>
          <w:rFonts w:ascii="Times New Roman" w:hAnsi="Times New Roman" w:cs="Times New Roman"/>
          <w:sz w:val="24"/>
          <w:highlight w:val="none"/>
          <w:u w:val="single"/>
        </w:rPr>
        <w:t xml:space="preserve">                 </w:t>
      </w:r>
      <w:r>
        <w:rPr>
          <w:rFonts w:ascii="Times New Roman" w:hAnsi="Times New Roman" w:cs="Times New Roman"/>
          <w:sz w:val="24"/>
          <w:highlight w:val="none"/>
        </w:rPr>
        <w:t>(盖单位章)</w:t>
      </w:r>
    </w:p>
    <w:p w14:paraId="11AAFEEC">
      <w:pPr>
        <w:pStyle w:val="9"/>
        <w:spacing w:after="0" w:line="520" w:lineRule="exact"/>
        <w:jc w:val="right"/>
        <w:rPr>
          <w:highlight w:val="none"/>
          <w:u w:val="single"/>
        </w:rPr>
      </w:pPr>
      <w:r>
        <w:rPr>
          <w:rFonts w:ascii="Times New Roman" w:hAnsi="Times New Roman" w:cs="Times New Roman"/>
          <w:sz w:val="24"/>
          <w:highlight w:val="none"/>
          <w:u w:val="single"/>
        </w:rPr>
        <w:t xml:space="preserve">       </w:t>
      </w:r>
      <w:r>
        <w:rPr>
          <w:rFonts w:ascii="Times New Roman" w:hAnsi="Times New Roman" w:cs="Times New Roman"/>
          <w:sz w:val="24"/>
          <w:highlight w:val="none"/>
        </w:rPr>
        <w:t xml:space="preserve">年 </w:t>
      </w:r>
      <w:r>
        <w:rPr>
          <w:rFonts w:ascii="Times New Roman" w:hAnsi="Times New Roman" w:cs="Times New Roman"/>
          <w:sz w:val="24"/>
          <w:highlight w:val="none"/>
          <w:u w:val="single"/>
        </w:rPr>
        <w:t xml:space="preserve">      </w:t>
      </w:r>
      <w:r>
        <w:rPr>
          <w:rFonts w:ascii="Times New Roman" w:hAnsi="Times New Roman" w:cs="Times New Roman"/>
          <w:sz w:val="24"/>
          <w:highlight w:val="none"/>
        </w:rPr>
        <w:t>月</w:t>
      </w:r>
      <w:r>
        <w:rPr>
          <w:rFonts w:ascii="Times New Roman" w:hAnsi="Times New Roman" w:cs="Times New Roman"/>
          <w:sz w:val="24"/>
          <w:highlight w:val="none"/>
          <w:u w:val="single"/>
        </w:rPr>
        <w:t xml:space="preserve">       </w:t>
      </w:r>
      <w:r>
        <w:rPr>
          <w:rFonts w:ascii="Times New Roman" w:hAnsi="Times New Roman" w:cs="Times New Roman"/>
          <w:sz w:val="24"/>
          <w:highlight w:val="none"/>
        </w:rPr>
        <w:t>日</w:t>
      </w:r>
    </w:p>
    <w:p w14:paraId="68025303">
      <w:pPr>
        <w:pStyle w:val="9"/>
        <w:rPr>
          <w:highlight w:val="none"/>
        </w:rPr>
      </w:pPr>
    </w:p>
    <w:p w14:paraId="3C378B88">
      <w:pPr>
        <w:pStyle w:val="9"/>
        <w:spacing w:line="440" w:lineRule="exact"/>
        <w:rPr>
          <w:rFonts w:ascii="Times New Roman" w:hAnsi="Times New Roman" w:cs="Times New Roman"/>
          <w:sz w:val="24"/>
          <w:highlight w:val="none"/>
        </w:rPr>
      </w:pPr>
    </w:p>
    <w:p w14:paraId="39F0BA65">
      <w:pPr>
        <w:spacing w:line="400" w:lineRule="atLeast"/>
        <w:jc w:val="center"/>
        <w:rPr>
          <w:rFonts w:ascii="Times New Roman" w:hAnsi="Times New Roman" w:cs="Times New Roman"/>
          <w:sz w:val="24"/>
          <w:highlight w:val="none"/>
        </w:rPr>
      </w:pPr>
      <w:r>
        <w:rPr>
          <w:rFonts w:ascii="Times New Roman" w:hAnsi="Times New Roman" w:eastAsia="黑体" w:cs="Times New Roman"/>
          <w:sz w:val="27"/>
          <w:szCs w:val="27"/>
          <w:highlight w:val="none"/>
        </w:rPr>
        <w:br w:type="page"/>
      </w:r>
    </w:p>
    <w:p w14:paraId="709D2B24">
      <w:pPr>
        <w:spacing w:line="440" w:lineRule="exact"/>
        <w:jc w:val="center"/>
        <w:rPr>
          <w:rFonts w:ascii="Times New Roman" w:hAnsi="Times New Roman" w:eastAsia="黑体" w:cs="Times New Roman"/>
          <w:sz w:val="28"/>
          <w:szCs w:val="28"/>
          <w:highlight w:val="none"/>
        </w:rPr>
      </w:pPr>
      <w:bookmarkStart w:id="288" w:name="_Toc1483_WPSOffice_Level1"/>
      <w:bookmarkStart w:id="289" w:name="_Toc24999_WPSOffice_Level1"/>
      <w:bookmarkStart w:id="290" w:name="_Toc23493_WPSOffice_Level1"/>
      <w:bookmarkStart w:id="291" w:name="_Toc29660_WPSOffice_Level1"/>
      <w:bookmarkStart w:id="292" w:name="_Toc31596_WPSOffice_Level1"/>
      <w:bookmarkStart w:id="293" w:name="_Toc2048_WPSOffice_Level1"/>
      <w:r>
        <w:rPr>
          <w:rFonts w:hint="eastAsia" w:ascii="Times New Roman" w:hAnsi="Times New Roman" w:eastAsia="黑体" w:cs="Times New Roman"/>
          <w:sz w:val="28"/>
          <w:szCs w:val="28"/>
          <w:highlight w:val="none"/>
        </w:rPr>
        <w:t>八</w:t>
      </w:r>
      <w:r>
        <w:rPr>
          <w:rFonts w:ascii="Times New Roman" w:hAnsi="Times New Roman" w:eastAsia="黑体" w:cs="Times New Roman"/>
          <w:sz w:val="28"/>
          <w:szCs w:val="28"/>
          <w:highlight w:val="none"/>
        </w:rPr>
        <w:t>、</w:t>
      </w:r>
      <w:bookmarkEnd w:id="288"/>
      <w:bookmarkEnd w:id="289"/>
      <w:bookmarkEnd w:id="290"/>
      <w:bookmarkEnd w:id="291"/>
      <w:bookmarkEnd w:id="292"/>
      <w:bookmarkEnd w:id="293"/>
      <w:bookmarkStart w:id="294" w:name="_Toc22303_WPSOffice_Level1"/>
      <w:bookmarkStart w:id="295" w:name="_Toc2428_WPSOffice_Level1"/>
      <w:bookmarkStart w:id="296" w:name="_Toc12889_WPSOffice_Level1"/>
      <w:bookmarkStart w:id="297" w:name="_Toc15887_WPSOffice_Level1"/>
      <w:bookmarkStart w:id="298" w:name="_Toc11219_WPSOffice_Level1"/>
      <w:bookmarkStart w:id="299" w:name="_Toc13165_WPSOffice_Level1"/>
      <w:r>
        <w:rPr>
          <w:rFonts w:ascii="Times New Roman" w:hAnsi="Times New Roman" w:eastAsia="黑体" w:cs="Times New Roman"/>
          <w:sz w:val="28"/>
          <w:szCs w:val="28"/>
          <w:highlight w:val="none"/>
        </w:rPr>
        <w:t>其它</w:t>
      </w:r>
      <w:bookmarkEnd w:id="294"/>
      <w:r>
        <w:rPr>
          <w:rFonts w:ascii="Times New Roman" w:hAnsi="Times New Roman" w:eastAsia="黑体" w:cs="Times New Roman"/>
          <w:sz w:val="28"/>
          <w:szCs w:val="28"/>
          <w:highlight w:val="none"/>
        </w:rPr>
        <w:t>材料</w:t>
      </w:r>
      <w:bookmarkEnd w:id="295"/>
      <w:bookmarkEnd w:id="296"/>
      <w:bookmarkEnd w:id="297"/>
      <w:bookmarkEnd w:id="298"/>
      <w:bookmarkEnd w:id="299"/>
    </w:p>
    <w:p w14:paraId="588CE8B5">
      <w:pPr>
        <w:pStyle w:val="26"/>
        <w:rPr>
          <w:rFonts w:hint="default" w:ascii="Times New Roman" w:hAnsi="Times New Roman"/>
          <w:color w:val="auto"/>
          <w:szCs w:val="28"/>
          <w:highlight w:val="none"/>
        </w:rPr>
      </w:pPr>
    </w:p>
    <w:p w14:paraId="30C83F7F">
      <w:pPr>
        <w:pStyle w:val="26"/>
        <w:rPr>
          <w:rFonts w:hint="default" w:ascii="Times New Roman" w:hAnsi="Times New Roman"/>
          <w:color w:val="auto"/>
          <w:szCs w:val="28"/>
          <w:highlight w:val="none"/>
        </w:rPr>
      </w:pPr>
      <w:r>
        <w:rPr>
          <w:rFonts w:ascii="仿宋_GB2312" w:hAnsi="Times New Roman" w:eastAsia="仿宋_GB2312"/>
          <w:color w:val="auto"/>
          <w:szCs w:val="28"/>
          <w:highlight w:val="none"/>
        </w:rPr>
        <w:t>响应人认为需要提交的其他材料</w:t>
      </w:r>
      <w:r>
        <w:rPr>
          <w:rFonts w:ascii="Times New Roman" w:hAnsi="Times New Roman"/>
          <w:color w:val="auto"/>
          <w:szCs w:val="28"/>
          <w:highlight w:val="none"/>
        </w:rPr>
        <w:t>。</w:t>
      </w:r>
    </w:p>
    <w:p w14:paraId="0D38B984">
      <w:pPr>
        <w:spacing w:line="400" w:lineRule="atLeast"/>
        <w:jc w:val="left"/>
        <w:rPr>
          <w:highlight w:val="none"/>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Fang Song">
    <w:altName w:val="宋体"/>
    <w:panose1 w:val="00000000000000000000"/>
    <w:charset w:val="86"/>
    <w:family w:val="modern"/>
    <w:pitch w:val="default"/>
    <w:sig w:usb0="00000000" w:usb1="0000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A5316F">
    <w:pPr>
      <w:pStyle w:val="13"/>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A49B46">
                          <w:pPr>
                            <w:pStyle w:val="13"/>
                            <w:ind w:firstLine="360"/>
                          </w:pPr>
                          <w:r>
                            <w:rPr>
                              <w:rFonts w:hint="eastAsia"/>
                            </w:rPr>
                            <w:fldChar w:fldCharType="begin"/>
                          </w:r>
                          <w:r>
                            <w:rPr>
                              <w:rFonts w:hint="eastAsia"/>
                            </w:rPr>
                            <w:instrText xml:space="preserve"> PAGE  \* MERGEFORMAT </w:instrText>
                          </w:r>
                          <w:r>
                            <w:rPr>
                              <w:rFonts w:hint="eastAsia"/>
                            </w:rPr>
                            <w:fldChar w:fldCharType="separate"/>
                          </w:r>
                          <w:r>
                            <w:t>- 21 -</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14:paraId="47A49B46">
                    <w:pPr>
                      <w:pStyle w:val="13"/>
                      <w:ind w:firstLine="360"/>
                    </w:pPr>
                    <w:r>
                      <w:rPr>
                        <w:rFonts w:hint="eastAsia"/>
                      </w:rPr>
                      <w:fldChar w:fldCharType="begin"/>
                    </w:r>
                    <w:r>
                      <w:rPr>
                        <w:rFonts w:hint="eastAsia"/>
                      </w:rPr>
                      <w:instrText xml:space="preserve"> PAGE  \* MERGEFORMAT </w:instrText>
                    </w:r>
                    <w:r>
                      <w:rPr>
                        <w:rFonts w:hint="eastAsia"/>
                      </w:rPr>
                      <w:fldChar w:fldCharType="separate"/>
                    </w:r>
                    <w:r>
                      <w:t>- 21 -</w:t>
                    </w:r>
                    <w:r>
                      <w:rPr>
                        <w:rFonts w:hint="eastAsia"/>
                      </w:rPr>
                      <w:fldChar w:fldCharType="end"/>
                    </w:r>
                  </w:p>
                </w:txbxContent>
              </v:textbox>
            </v:shape>
          </w:pict>
        </mc:Fallback>
      </mc:AlternateContent>
    </w:r>
  </w:p>
  <w:p w14:paraId="24665FF2">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3FC73">
    <w:pPr>
      <w:jc w:val="center"/>
    </w:pPr>
    <w:r>
      <mc:AlternateContent>
        <mc:Choice Requires="wps">
          <w:drawing>
            <wp:anchor distT="0" distB="0" distL="114300" distR="114300" simplePos="0" relativeHeight="251661312" behindDoc="0" locked="0" layoutInCell="1" allowOverlap="1">
              <wp:simplePos x="0" y="0"/>
              <wp:positionH relativeFrom="margin">
                <wp:posOffset>2579370</wp:posOffset>
              </wp:positionH>
              <wp:positionV relativeFrom="paragraph">
                <wp:posOffset>-3810</wp:posOffset>
              </wp:positionV>
              <wp:extent cx="262255" cy="353060"/>
              <wp:effectExtent l="0" t="0" r="4445" b="8890"/>
              <wp:wrapNone/>
              <wp:docPr id="5" name="文本框 5"/>
              <wp:cNvGraphicFramePr/>
              <a:graphic xmlns:a="http://schemas.openxmlformats.org/drawingml/2006/main">
                <a:graphicData uri="http://schemas.microsoft.com/office/word/2010/wordprocessingShape">
                  <wps:wsp>
                    <wps:cNvSpPr txBox="1"/>
                    <wps:spPr>
                      <a:xfrm>
                        <a:off x="0" y="0"/>
                        <a:ext cx="262551" cy="3530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4945D">
                          <w:pPr>
                            <w:jc w:val="center"/>
                          </w:pPr>
                          <w:r>
                            <w:fldChar w:fldCharType="begin"/>
                          </w:r>
                          <w:r>
                            <w:rPr>
                              <w:rStyle w:val="23"/>
                            </w:rPr>
                            <w:instrText xml:space="preserve"> PAGE </w:instrText>
                          </w:r>
                          <w:r>
                            <w:fldChar w:fldCharType="separate"/>
                          </w:r>
                          <w:r>
                            <w:rPr>
                              <w:rStyle w:val="23"/>
                            </w:rPr>
                            <w:t>- 131 -</w:t>
                          </w:r>
                          <w:r>
                            <w:fldChar w:fldCharType="end"/>
                          </w:r>
                        </w:p>
                        <w:p w14:paraId="633CB39C"/>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3.1pt;margin-top:-0.3pt;height:27.8pt;width:20.65pt;mso-position-horizontal-relative:margin;z-index:251661312;mso-width-relative:page;mso-height-relative:page;" filled="f" stroked="f" coordsize="21600,21600" o:gfxdata="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dhCyvXAAAACAEAAA8AAAAAAAAAAQAgAAAAIgAAAGRycy9kb3ducmV2LnhtbFBL&#10;AQIUABQAAAAIAIdO4kBq1LbXMAIAAFUEAAAOAAAAAAAAAAEAIAAAACYBAABkcnMvZTJvRG9jLnht&#10;bFBLBQYAAAAABgAGAFkBAADIBQAAAAA=&#10;">
              <v:fill on="f" focussize="0,0"/>
              <v:stroke on="f" weight="0.5pt"/>
              <v:imagedata o:title=""/>
              <o:lock v:ext="edit" aspectratio="f"/>
              <v:textbox inset="0mm,0mm,0mm,0mm">
                <w:txbxContent>
                  <w:p w14:paraId="7284945D">
                    <w:pPr>
                      <w:jc w:val="center"/>
                    </w:pPr>
                    <w:r>
                      <w:fldChar w:fldCharType="begin"/>
                    </w:r>
                    <w:r>
                      <w:rPr>
                        <w:rStyle w:val="23"/>
                      </w:rPr>
                      <w:instrText xml:space="preserve"> PAGE </w:instrText>
                    </w:r>
                    <w:r>
                      <w:fldChar w:fldCharType="separate"/>
                    </w:r>
                    <w:r>
                      <w:rPr>
                        <w:rStyle w:val="23"/>
                      </w:rPr>
                      <w:t>- 131 -</w:t>
                    </w:r>
                    <w:r>
                      <w:fldChar w:fldCharType="end"/>
                    </w:r>
                  </w:p>
                  <w:p w14:paraId="633CB39C"/>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1CEB6">
    <w:pPr>
      <w:pStyle w:val="13"/>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C855CF">
                          <w:pPr>
                            <w:pStyle w:val="13"/>
                            <w:ind w:firstLine="360"/>
                          </w:pPr>
                          <w:r>
                            <w:rPr>
                              <w:rFonts w:hint="eastAsia"/>
                            </w:rPr>
                            <w:fldChar w:fldCharType="begin"/>
                          </w:r>
                          <w:r>
                            <w:rPr>
                              <w:rFonts w:hint="eastAsia"/>
                            </w:rPr>
                            <w:instrText xml:space="preserve"> PAGE  \* MERGEFORMAT </w:instrText>
                          </w:r>
                          <w:r>
                            <w:rPr>
                              <w:rFonts w:hint="eastAsia"/>
                            </w:rPr>
                            <w:fldChar w:fldCharType="separate"/>
                          </w:r>
                          <w:r>
                            <w:t>- 70 -</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fill on="f" focussize="0,0"/>
              <v:stroke on="f"/>
              <v:imagedata o:title=""/>
              <o:lock v:ext="edit" aspectratio="f"/>
              <v:textbox inset="0mm,0mm,0mm,0mm" style="mso-fit-shape-to-text:t;">
                <w:txbxContent>
                  <w:p w14:paraId="24C855CF">
                    <w:pPr>
                      <w:pStyle w:val="13"/>
                      <w:ind w:firstLine="360"/>
                    </w:pPr>
                    <w:r>
                      <w:rPr>
                        <w:rFonts w:hint="eastAsia"/>
                      </w:rPr>
                      <w:fldChar w:fldCharType="begin"/>
                    </w:r>
                    <w:r>
                      <w:rPr>
                        <w:rFonts w:hint="eastAsia"/>
                      </w:rPr>
                      <w:instrText xml:space="preserve"> PAGE  \* MERGEFORMAT </w:instrText>
                    </w:r>
                    <w:r>
                      <w:rPr>
                        <w:rFonts w:hint="eastAsia"/>
                      </w:rPr>
                      <w:fldChar w:fldCharType="separate"/>
                    </w:r>
                    <w:r>
                      <w:t>- 70 -</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57C79">
    <w:pPr>
      <w:pStyle w:val="14"/>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AA92"/>
    <w:multiLevelType w:val="multilevel"/>
    <w:tmpl w:val="9C59AA92"/>
    <w:lvl w:ilvl="0" w:tentative="0">
      <w:start w:val="1"/>
      <w:numFmt w:val="chineseCounting"/>
      <w:pStyle w:val="2"/>
      <w:suff w:val="nothing"/>
      <w:lvlText w:val="第%1章 "/>
      <w:lvlJc w:val="left"/>
      <w:pPr>
        <w:tabs>
          <w:tab w:val="left" w:pos="-417"/>
        </w:tabs>
        <w:ind w:left="-417" w:firstLine="402"/>
      </w:pPr>
      <w:rPr>
        <w:rFonts w:hint="eastAsia"/>
      </w:rPr>
    </w:lvl>
    <w:lvl w:ilvl="1" w:tentative="0">
      <w:start w:val="1"/>
      <w:numFmt w:val="chineseCounting"/>
      <w:suff w:val="nothing"/>
      <w:lvlText w:val="%2、"/>
      <w:lvlJc w:val="left"/>
      <w:pPr>
        <w:ind w:left="-417" w:firstLine="402"/>
      </w:pPr>
      <w:rPr>
        <w:rFonts w:hint="eastAsia"/>
      </w:rPr>
    </w:lvl>
    <w:lvl w:ilvl="2" w:tentative="0">
      <w:start w:val="1"/>
      <w:numFmt w:val="decimal"/>
      <w:suff w:val="nothing"/>
      <w:lvlText w:val="%3．"/>
      <w:lvlJc w:val="left"/>
      <w:pPr>
        <w:ind w:left="-417" w:firstLine="402"/>
      </w:pPr>
      <w:rPr>
        <w:rFonts w:hint="eastAsia"/>
      </w:rPr>
    </w:lvl>
    <w:lvl w:ilvl="3" w:tentative="0">
      <w:start w:val="1"/>
      <w:numFmt w:val="decimal"/>
      <w:suff w:val="nothing"/>
      <w:lvlText w:val="（%4）"/>
      <w:lvlJc w:val="left"/>
      <w:pPr>
        <w:ind w:left="-417" w:firstLine="402"/>
      </w:pPr>
      <w:rPr>
        <w:rFonts w:hint="eastAsia"/>
      </w:rPr>
    </w:lvl>
    <w:lvl w:ilvl="4" w:tentative="0">
      <w:start w:val="1"/>
      <w:numFmt w:val="decimalEnclosedCircleChinese"/>
      <w:suff w:val="nothing"/>
      <w:lvlText w:val="%5 "/>
      <w:lvlJc w:val="left"/>
      <w:pPr>
        <w:ind w:left="-417" w:firstLine="402"/>
      </w:pPr>
      <w:rPr>
        <w:rFonts w:hint="eastAsia"/>
      </w:rPr>
    </w:lvl>
    <w:lvl w:ilvl="5" w:tentative="0">
      <w:start w:val="1"/>
      <w:numFmt w:val="decimal"/>
      <w:suff w:val="nothing"/>
      <w:lvlText w:val="%6）"/>
      <w:lvlJc w:val="left"/>
      <w:pPr>
        <w:ind w:left="-417" w:firstLine="402"/>
      </w:pPr>
      <w:rPr>
        <w:rFonts w:hint="eastAsia"/>
      </w:rPr>
    </w:lvl>
    <w:lvl w:ilvl="6" w:tentative="0">
      <w:start w:val="1"/>
      <w:numFmt w:val="lowerLetter"/>
      <w:suff w:val="nothing"/>
      <w:lvlText w:val="%7．"/>
      <w:lvlJc w:val="left"/>
      <w:pPr>
        <w:ind w:left="-417" w:firstLine="402"/>
      </w:pPr>
      <w:rPr>
        <w:rFonts w:hint="eastAsia"/>
      </w:rPr>
    </w:lvl>
    <w:lvl w:ilvl="7" w:tentative="0">
      <w:start w:val="1"/>
      <w:numFmt w:val="lowerLetter"/>
      <w:suff w:val="nothing"/>
      <w:lvlText w:val="%8）"/>
      <w:lvlJc w:val="left"/>
      <w:pPr>
        <w:ind w:left="-417" w:firstLine="402"/>
      </w:pPr>
      <w:rPr>
        <w:rFonts w:hint="eastAsia"/>
      </w:rPr>
    </w:lvl>
    <w:lvl w:ilvl="8" w:tentative="0">
      <w:start w:val="1"/>
      <w:numFmt w:val="lowerRoman"/>
      <w:suff w:val="nothing"/>
      <w:lvlText w:val="%9. "/>
      <w:lvlJc w:val="left"/>
      <w:pPr>
        <w:ind w:left="-417" w:firstLine="402"/>
      </w:pPr>
      <w:rPr>
        <w:rFonts w:hint="eastAsia"/>
      </w:rPr>
    </w:lvl>
  </w:abstractNum>
  <w:abstractNum w:abstractNumId="1">
    <w:nsid w:val="C01D7B5A"/>
    <w:multiLevelType w:val="singleLevel"/>
    <w:tmpl w:val="C01D7B5A"/>
    <w:lvl w:ilvl="0" w:tentative="0">
      <w:start w:val="2"/>
      <w:numFmt w:val="decimal"/>
      <w:suff w:val="nothing"/>
      <w:lvlText w:val="（%1）"/>
      <w:lvlJc w:val="left"/>
    </w:lvl>
  </w:abstractNum>
  <w:abstractNum w:abstractNumId="2">
    <w:nsid w:val="2E95D47B"/>
    <w:multiLevelType w:val="singleLevel"/>
    <w:tmpl w:val="2E95D47B"/>
    <w:lvl w:ilvl="0" w:tentative="0">
      <w:start w:val="1"/>
      <w:numFmt w:val="decimal"/>
      <w:pStyle w:val="3"/>
      <w:suff w:val="nothing"/>
      <w:lvlText w:val="%1．"/>
      <w:lvlJc w:val="left"/>
      <w:pPr>
        <w:ind w:left="17" w:firstLine="400"/>
      </w:pPr>
      <w:rPr>
        <w:rFonts w:hint="default"/>
      </w:rPr>
    </w:lvl>
  </w:abstractNum>
  <w:abstractNum w:abstractNumId="3">
    <w:nsid w:val="4E5B4ED9"/>
    <w:multiLevelType w:val="multilevel"/>
    <w:tmpl w:val="4E5B4ED9"/>
    <w:lvl w:ilvl="0" w:tentative="0">
      <w:start w:val="1"/>
      <w:numFmt w:val="decimal"/>
      <w:lvlText w:val="%1."/>
      <w:lvlJc w:val="left"/>
      <w:pPr>
        <w:tabs>
          <w:tab w:val="left" w:pos="312"/>
        </w:tabs>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MzOTdmY2EwOTI1NjFkZTkzMDZlZjRjNTZjMWVlZDAifQ=="/>
  </w:docVars>
  <w:rsids>
    <w:rsidRoot w:val="00984BC1"/>
    <w:rsid w:val="0005127C"/>
    <w:rsid w:val="0006613A"/>
    <w:rsid w:val="000A0654"/>
    <w:rsid w:val="000A2F6B"/>
    <w:rsid w:val="00126DE8"/>
    <w:rsid w:val="001275FA"/>
    <w:rsid w:val="0014123E"/>
    <w:rsid w:val="001659E6"/>
    <w:rsid w:val="001A5AE2"/>
    <w:rsid w:val="00207FC1"/>
    <w:rsid w:val="002400F2"/>
    <w:rsid w:val="002516FE"/>
    <w:rsid w:val="00286930"/>
    <w:rsid w:val="002B7ABB"/>
    <w:rsid w:val="002E1B3C"/>
    <w:rsid w:val="002F3AF3"/>
    <w:rsid w:val="00304725"/>
    <w:rsid w:val="003349C4"/>
    <w:rsid w:val="003556B7"/>
    <w:rsid w:val="003738A6"/>
    <w:rsid w:val="00385F6E"/>
    <w:rsid w:val="003C6A6E"/>
    <w:rsid w:val="003D549A"/>
    <w:rsid w:val="00466F51"/>
    <w:rsid w:val="0047191E"/>
    <w:rsid w:val="004932B8"/>
    <w:rsid w:val="004A1195"/>
    <w:rsid w:val="004A7C28"/>
    <w:rsid w:val="004B3E33"/>
    <w:rsid w:val="004D042F"/>
    <w:rsid w:val="00512041"/>
    <w:rsid w:val="00521354"/>
    <w:rsid w:val="00572833"/>
    <w:rsid w:val="005913C3"/>
    <w:rsid w:val="005A7002"/>
    <w:rsid w:val="005B1C62"/>
    <w:rsid w:val="005B48F8"/>
    <w:rsid w:val="00644F3F"/>
    <w:rsid w:val="00675D65"/>
    <w:rsid w:val="006B6261"/>
    <w:rsid w:val="006B75C8"/>
    <w:rsid w:val="006D11E5"/>
    <w:rsid w:val="00706F6B"/>
    <w:rsid w:val="007136A1"/>
    <w:rsid w:val="00774C23"/>
    <w:rsid w:val="0078144E"/>
    <w:rsid w:val="007A23E5"/>
    <w:rsid w:val="007F0E50"/>
    <w:rsid w:val="007F289D"/>
    <w:rsid w:val="00825540"/>
    <w:rsid w:val="008865F6"/>
    <w:rsid w:val="00891BA5"/>
    <w:rsid w:val="008A6B2B"/>
    <w:rsid w:val="008B5E97"/>
    <w:rsid w:val="008D0094"/>
    <w:rsid w:val="0096615E"/>
    <w:rsid w:val="0097239F"/>
    <w:rsid w:val="00984BC1"/>
    <w:rsid w:val="00A02FA8"/>
    <w:rsid w:val="00A3466A"/>
    <w:rsid w:val="00A36BEA"/>
    <w:rsid w:val="00A57081"/>
    <w:rsid w:val="00A6306F"/>
    <w:rsid w:val="00A64CA4"/>
    <w:rsid w:val="00A76932"/>
    <w:rsid w:val="00AA2AFF"/>
    <w:rsid w:val="00AC1F78"/>
    <w:rsid w:val="00AD2636"/>
    <w:rsid w:val="00AE1115"/>
    <w:rsid w:val="00AF0DA2"/>
    <w:rsid w:val="00B153C7"/>
    <w:rsid w:val="00B17E8B"/>
    <w:rsid w:val="00B474CF"/>
    <w:rsid w:val="00B56F3C"/>
    <w:rsid w:val="00BD7292"/>
    <w:rsid w:val="00BE42C2"/>
    <w:rsid w:val="00BE7E39"/>
    <w:rsid w:val="00BF707C"/>
    <w:rsid w:val="00C22F92"/>
    <w:rsid w:val="00C2444D"/>
    <w:rsid w:val="00C27DBF"/>
    <w:rsid w:val="00C323BE"/>
    <w:rsid w:val="00C4295E"/>
    <w:rsid w:val="00C957F3"/>
    <w:rsid w:val="00C9608E"/>
    <w:rsid w:val="00CB18E7"/>
    <w:rsid w:val="00CB3724"/>
    <w:rsid w:val="00CB3AF1"/>
    <w:rsid w:val="00D06F81"/>
    <w:rsid w:val="00D16A6E"/>
    <w:rsid w:val="00E022FF"/>
    <w:rsid w:val="00E214CC"/>
    <w:rsid w:val="00E9326E"/>
    <w:rsid w:val="00ED4538"/>
    <w:rsid w:val="00ED7B29"/>
    <w:rsid w:val="00F05D6B"/>
    <w:rsid w:val="00F14444"/>
    <w:rsid w:val="00F17DE3"/>
    <w:rsid w:val="00F43DE7"/>
    <w:rsid w:val="00F475CC"/>
    <w:rsid w:val="00F61FA7"/>
    <w:rsid w:val="00FA1044"/>
    <w:rsid w:val="00FA130E"/>
    <w:rsid w:val="00FA2BDD"/>
    <w:rsid w:val="00FC44A1"/>
    <w:rsid w:val="00FC7A3C"/>
    <w:rsid w:val="00FD2626"/>
    <w:rsid w:val="00FD6D0E"/>
    <w:rsid w:val="00FE4C35"/>
    <w:rsid w:val="01082DCE"/>
    <w:rsid w:val="01196377"/>
    <w:rsid w:val="011A27E6"/>
    <w:rsid w:val="011B4B0A"/>
    <w:rsid w:val="011D6ED0"/>
    <w:rsid w:val="013C7065"/>
    <w:rsid w:val="014D641B"/>
    <w:rsid w:val="01604B65"/>
    <w:rsid w:val="01631629"/>
    <w:rsid w:val="016A3995"/>
    <w:rsid w:val="01767A67"/>
    <w:rsid w:val="018B2605"/>
    <w:rsid w:val="019312E0"/>
    <w:rsid w:val="0195715E"/>
    <w:rsid w:val="019D2FC7"/>
    <w:rsid w:val="019E058F"/>
    <w:rsid w:val="01B82FCB"/>
    <w:rsid w:val="01BC5540"/>
    <w:rsid w:val="01E22FC9"/>
    <w:rsid w:val="01EB771E"/>
    <w:rsid w:val="01ED4448"/>
    <w:rsid w:val="02047B14"/>
    <w:rsid w:val="02104FD3"/>
    <w:rsid w:val="021A334D"/>
    <w:rsid w:val="02241CA7"/>
    <w:rsid w:val="022C0382"/>
    <w:rsid w:val="022D7E5C"/>
    <w:rsid w:val="02454DC6"/>
    <w:rsid w:val="02460711"/>
    <w:rsid w:val="024B086A"/>
    <w:rsid w:val="024C3FDE"/>
    <w:rsid w:val="025C2FF3"/>
    <w:rsid w:val="0260580C"/>
    <w:rsid w:val="026F50F7"/>
    <w:rsid w:val="0292228F"/>
    <w:rsid w:val="029A1F04"/>
    <w:rsid w:val="029D3473"/>
    <w:rsid w:val="02A843B9"/>
    <w:rsid w:val="02AF018D"/>
    <w:rsid w:val="02B17534"/>
    <w:rsid w:val="02C148EA"/>
    <w:rsid w:val="02F11F86"/>
    <w:rsid w:val="031402A0"/>
    <w:rsid w:val="03530EF0"/>
    <w:rsid w:val="03666726"/>
    <w:rsid w:val="036A6013"/>
    <w:rsid w:val="036B0042"/>
    <w:rsid w:val="03921536"/>
    <w:rsid w:val="03957CCA"/>
    <w:rsid w:val="03BA168E"/>
    <w:rsid w:val="03DE6BBF"/>
    <w:rsid w:val="03EA0F31"/>
    <w:rsid w:val="03EC548F"/>
    <w:rsid w:val="03FB6B06"/>
    <w:rsid w:val="04184E27"/>
    <w:rsid w:val="04233E93"/>
    <w:rsid w:val="04266180"/>
    <w:rsid w:val="04295DA0"/>
    <w:rsid w:val="04352FAD"/>
    <w:rsid w:val="04533F12"/>
    <w:rsid w:val="046B7205"/>
    <w:rsid w:val="047B3AB4"/>
    <w:rsid w:val="047C0CFA"/>
    <w:rsid w:val="047C234D"/>
    <w:rsid w:val="048328A9"/>
    <w:rsid w:val="04A52713"/>
    <w:rsid w:val="04A61CAB"/>
    <w:rsid w:val="04B66E9B"/>
    <w:rsid w:val="04DF02F5"/>
    <w:rsid w:val="04EA65EC"/>
    <w:rsid w:val="04F54297"/>
    <w:rsid w:val="04F76AAC"/>
    <w:rsid w:val="04F95D73"/>
    <w:rsid w:val="050022AA"/>
    <w:rsid w:val="05162632"/>
    <w:rsid w:val="05474D67"/>
    <w:rsid w:val="057351EA"/>
    <w:rsid w:val="05834B0B"/>
    <w:rsid w:val="059761EF"/>
    <w:rsid w:val="059F2433"/>
    <w:rsid w:val="05A12F8F"/>
    <w:rsid w:val="05B16949"/>
    <w:rsid w:val="05C614B1"/>
    <w:rsid w:val="05EC3DBF"/>
    <w:rsid w:val="05F90297"/>
    <w:rsid w:val="060C39DD"/>
    <w:rsid w:val="061006D5"/>
    <w:rsid w:val="061959B1"/>
    <w:rsid w:val="06227012"/>
    <w:rsid w:val="06291D77"/>
    <w:rsid w:val="062929E2"/>
    <w:rsid w:val="064B1FD0"/>
    <w:rsid w:val="06510831"/>
    <w:rsid w:val="0655574A"/>
    <w:rsid w:val="066756C3"/>
    <w:rsid w:val="066E7995"/>
    <w:rsid w:val="0671119D"/>
    <w:rsid w:val="068C07A0"/>
    <w:rsid w:val="069C2279"/>
    <w:rsid w:val="06C4263F"/>
    <w:rsid w:val="06C75E0F"/>
    <w:rsid w:val="06CD2659"/>
    <w:rsid w:val="06D9617D"/>
    <w:rsid w:val="06E209B7"/>
    <w:rsid w:val="06EE5449"/>
    <w:rsid w:val="071D3AEF"/>
    <w:rsid w:val="071F775B"/>
    <w:rsid w:val="0725414F"/>
    <w:rsid w:val="073E4D0F"/>
    <w:rsid w:val="07914D92"/>
    <w:rsid w:val="07C03A74"/>
    <w:rsid w:val="07C93DD2"/>
    <w:rsid w:val="07F10BD9"/>
    <w:rsid w:val="07F33261"/>
    <w:rsid w:val="07FB3039"/>
    <w:rsid w:val="07FC2047"/>
    <w:rsid w:val="080A4F8B"/>
    <w:rsid w:val="081D312D"/>
    <w:rsid w:val="08290DFC"/>
    <w:rsid w:val="082D031A"/>
    <w:rsid w:val="083227D0"/>
    <w:rsid w:val="083E61F6"/>
    <w:rsid w:val="08441F41"/>
    <w:rsid w:val="08662069"/>
    <w:rsid w:val="0871359F"/>
    <w:rsid w:val="08762289"/>
    <w:rsid w:val="088909C5"/>
    <w:rsid w:val="08973325"/>
    <w:rsid w:val="08A45B58"/>
    <w:rsid w:val="08A75E9F"/>
    <w:rsid w:val="08B51EFD"/>
    <w:rsid w:val="08C520FD"/>
    <w:rsid w:val="08C644EB"/>
    <w:rsid w:val="08CB31B1"/>
    <w:rsid w:val="08DE0702"/>
    <w:rsid w:val="08E36B16"/>
    <w:rsid w:val="08EB2A28"/>
    <w:rsid w:val="09033D88"/>
    <w:rsid w:val="091033C7"/>
    <w:rsid w:val="092454AE"/>
    <w:rsid w:val="094350D2"/>
    <w:rsid w:val="09520EC1"/>
    <w:rsid w:val="09522E65"/>
    <w:rsid w:val="096126C2"/>
    <w:rsid w:val="09904735"/>
    <w:rsid w:val="09A1577F"/>
    <w:rsid w:val="09B1743D"/>
    <w:rsid w:val="09BF3C5F"/>
    <w:rsid w:val="09EC3543"/>
    <w:rsid w:val="0A017749"/>
    <w:rsid w:val="0A31325F"/>
    <w:rsid w:val="0A433EA3"/>
    <w:rsid w:val="0A4C0A53"/>
    <w:rsid w:val="0A5359E5"/>
    <w:rsid w:val="0A562E5C"/>
    <w:rsid w:val="0A595E3B"/>
    <w:rsid w:val="0A6D4428"/>
    <w:rsid w:val="0A70103F"/>
    <w:rsid w:val="0A7740C9"/>
    <w:rsid w:val="0A830A8F"/>
    <w:rsid w:val="0AB1314A"/>
    <w:rsid w:val="0AB92708"/>
    <w:rsid w:val="0ADB488F"/>
    <w:rsid w:val="0ADF4740"/>
    <w:rsid w:val="0AF404CA"/>
    <w:rsid w:val="0B237F0C"/>
    <w:rsid w:val="0B25655D"/>
    <w:rsid w:val="0B372831"/>
    <w:rsid w:val="0B3B41A4"/>
    <w:rsid w:val="0B466158"/>
    <w:rsid w:val="0B5807E8"/>
    <w:rsid w:val="0B765704"/>
    <w:rsid w:val="0B7D0BA2"/>
    <w:rsid w:val="0B831417"/>
    <w:rsid w:val="0B976282"/>
    <w:rsid w:val="0BAA0921"/>
    <w:rsid w:val="0BAB4B61"/>
    <w:rsid w:val="0BBE3C8E"/>
    <w:rsid w:val="0BD75140"/>
    <w:rsid w:val="0BD821CA"/>
    <w:rsid w:val="0BE00F68"/>
    <w:rsid w:val="0BFF5C25"/>
    <w:rsid w:val="0C0A4650"/>
    <w:rsid w:val="0C122E87"/>
    <w:rsid w:val="0C142061"/>
    <w:rsid w:val="0C25115F"/>
    <w:rsid w:val="0C30164C"/>
    <w:rsid w:val="0C4909C1"/>
    <w:rsid w:val="0C54553C"/>
    <w:rsid w:val="0C6153DA"/>
    <w:rsid w:val="0C680BDD"/>
    <w:rsid w:val="0C715D36"/>
    <w:rsid w:val="0C72723E"/>
    <w:rsid w:val="0C8830F0"/>
    <w:rsid w:val="0C915D6B"/>
    <w:rsid w:val="0C9F0011"/>
    <w:rsid w:val="0CA8035A"/>
    <w:rsid w:val="0CAD361F"/>
    <w:rsid w:val="0CAD70A0"/>
    <w:rsid w:val="0CAE6912"/>
    <w:rsid w:val="0CCA7A68"/>
    <w:rsid w:val="0CE45ABA"/>
    <w:rsid w:val="0CE55D2A"/>
    <w:rsid w:val="0CE72E37"/>
    <w:rsid w:val="0CEA1161"/>
    <w:rsid w:val="0D0D00B9"/>
    <w:rsid w:val="0D0E1A16"/>
    <w:rsid w:val="0D10611A"/>
    <w:rsid w:val="0D204464"/>
    <w:rsid w:val="0D245D5D"/>
    <w:rsid w:val="0D2A5D78"/>
    <w:rsid w:val="0D4D2A59"/>
    <w:rsid w:val="0D643C93"/>
    <w:rsid w:val="0D840310"/>
    <w:rsid w:val="0D8F2ED2"/>
    <w:rsid w:val="0D935001"/>
    <w:rsid w:val="0DA75F7E"/>
    <w:rsid w:val="0DBA39FC"/>
    <w:rsid w:val="0DCE19B4"/>
    <w:rsid w:val="0DDC4CD5"/>
    <w:rsid w:val="0E14052A"/>
    <w:rsid w:val="0E1B588D"/>
    <w:rsid w:val="0E265F28"/>
    <w:rsid w:val="0E2873E9"/>
    <w:rsid w:val="0E564460"/>
    <w:rsid w:val="0E744B2D"/>
    <w:rsid w:val="0E8D05E0"/>
    <w:rsid w:val="0E903DF5"/>
    <w:rsid w:val="0E9B3C63"/>
    <w:rsid w:val="0EB4636E"/>
    <w:rsid w:val="0EB75DCA"/>
    <w:rsid w:val="0EC81177"/>
    <w:rsid w:val="0ED12EB4"/>
    <w:rsid w:val="0ED16605"/>
    <w:rsid w:val="0ED97B37"/>
    <w:rsid w:val="0EE3071C"/>
    <w:rsid w:val="0EED2DF2"/>
    <w:rsid w:val="0EF83DB8"/>
    <w:rsid w:val="0F401FA4"/>
    <w:rsid w:val="0F4F57E8"/>
    <w:rsid w:val="0F6C3B60"/>
    <w:rsid w:val="0F6F6315"/>
    <w:rsid w:val="0F7150A0"/>
    <w:rsid w:val="0F74541D"/>
    <w:rsid w:val="0F7A125F"/>
    <w:rsid w:val="0FB81B5B"/>
    <w:rsid w:val="0FD00E8A"/>
    <w:rsid w:val="0FD6425A"/>
    <w:rsid w:val="0FE65A61"/>
    <w:rsid w:val="10090199"/>
    <w:rsid w:val="10337DDD"/>
    <w:rsid w:val="103656D1"/>
    <w:rsid w:val="103C7917"/>
    <w:rsid w:val="10564A8B"/>
    <w:rsid w:val="1058602D"/>
    <w:rsid w:val="10795C93"/>
    <w:rsid w:val="108B3AFA"/>
    <w:rsid w:val="10B15280"/>
    <w:rsid w:val="10B76C60"/>
    <w:rsid w:val="10B95885"/>
    <w:rsid w:val="10CF164C"/>
    <w:rsid w:val="10D50461"/>
    <w:rsid w:val="10E24CD8"/>
    <w:rsid w:val="10F15163"/>
    <w:rsid w:val="10F26CDC"/>
    <w:rsid w:val="11163C77"/>
    <w:rsid w:val="1139732F"/>
    <w:rsid w:val="114A7510"/>
    <w:rsid w:val="114C67B8"/>
    <w:rsid w:val="115A53BC"/>
    <w:rsid w:val="116479F0"/>
    <w:rsid w:val="11696085"/>
    <w:rsid w:val="117A2D8F"/>
    <w:rsid w:val="118E75B9"/>
    <w:rsid w:val="1194155A"/>
    <w:rsid w:val="119C1623"/>
    <w:rsid w:val="11AB3509"/>
    <w:rsid w:val="11B5299E"/>
    <w:rsid w:val="11E52624"/>
    <w:rsid w:val="11E8124D"/>
    <w:rsid w:val="11F9333E"/>
    <w:rsid w:val="11FE31AD"/>
    <w:rsid w:val="121466AA"/>
    <w:rsid w:val="122B6577"/>
    <w:rsid w:val="122B76A8"/>
    <w:rsid w:val="12343761"/>
    <w:rsid w:val="123756D1"/>
    <w:rsid w:val="123B7167"/>
    <w:rsid w:val="124E5F2C"/>
    <w:rsid w:val="12597E87"/>
    <w:rsid w:val="125B3739"/>
    <w:rsid w:val="126943EE"/>
    <w:rsid w:val="12865675"/>
    <w:rsid w:val="129A697A"/>
    <w:rsid w:val="12C6189A"/>
    <w:rsid w:val="12CE785B"/>
    <w:rsid w:val="12D16BCB"/>
    <w:rsid w:val="12DC2AAB"/>
    <w:rsid w:val="12E74E3F"/>
    <w:rsid w:val="12ED7F8F"/>
    <w:rsid w:val="12F04674"/>
    <w:rsid w:val="12FE1AE7"/>
    <w:rsid w:val="130C6CE3"/>
    <w:rsid w:val="13190BA4"/>
    <w:rsid w:val="13293F8A"/>
    <w:rsid w:val="132A5815"/>
    <w:rsid w:val="13356A71"/>
    <w:rsid w:val="134854F2"/>
    <w:rsid w:val="13594F2D"/>
    <w:rsid w:val="13714DE1"/>
    <w:rsid w:val="13A70B15"/>
    <w:rsid w:val="13B72E13"/>
    <w:rsid w:val="13BA32C6"/>
    <w:rsid w:val="13DE4A24"/>
    <w:rsid w:val="14003B68"/>
    <w:rsid w:val="14077165"/>
    <w:rsid w:val="140A4876"/>
    <w:rsid w:val="14231FAC"/>
    <w:rsid w:val="14264818"/>
    <w:rsid w:val="145378D4"/>
    <w:rsid w:val="1463315F"/>
    <w:rsid w:val="14664519"/>
    <w:rsid w:val="146F09C5"/>
    <w:rsid w:val="147441B4"/>
    <w:rsid w:val="14745B8C"/>
    <w:rsid w:val="14832530"/>
    <w:rsid w:val="14936D19"/>
    <w:rsid w:val="14F33B67"/>
    <w:rsid w:val="151E62FD"/>
    <w:rsid w:val="151F03B5"/>
    <w:rsid w:val="153A65BE"/>
    <w:rsid w:val="15422B45"/>
    <w:rsid w:val="156629A4"/>
    <w:rsid w:val="156A38D6"/>
    <w:rsid w:val="1584295D"/>
    <w:rsid w:val="158735B1"/>
    <w:rsid w:val="15895244"/>
    <w:rsid w:val="159E013D"/>
    <w:rsid w:val="15BA0961"/>
    <w:rsid w:val="15BC6BCB"/>
    <w:rsid w:val="15D32868"/>
    <w:rsid w:val="15EE1192"/>
    <w:rsid w:val="15FD0081"/>
    <w:rsid w:val="161713B9"/>
    <w:rsid w:val="162117F2"/>
    <w:rsid w:val="163D38BD"/>
    <w:rsid w:val="164432FC"/>
    <w:rsid w:val="166867F9"/>
    <w:rsid w:val="16746A12"/>
    <w:rsid w:val="16763172"/>
    <w:rsid w:val="167E2633"/>
    <w:rsid w:val="168431DE"/>
    <w:rsid w:val="168C763B"/>
    <w:rsid w:val="1690501F"/>
    <w:rsid w:val="16B01790"/>
    <w:rsid w:val="16B22F9A"/>
    <w:rsid w:val="16C62AAA"/>
    <w:rsid w:val="16D147CF"/>
    <w:rsid w:val="16DB2D50"/>
    <w:rsid w:val="16DE5569"/>
    <w:rsid w:val="16E8299C"/>
    <w:rsid w:val="16F40010"/>
    <w:rsid w:val="16FB1042"/>
    <w:rsid w:val="17096A52"/>
    <w:rsid w:val="170A608F"/>
    <w:rsid w:val="17176EC0"/>
    <w:rsid w:val="171A22E9"/>
    <w:rsid w:val="173213AE"/>
    <w:rsid w:val="1735048C"/>
    <w:rsid w:val="173C70F5"/>
    <w:rsid w:val="174206F3"/>
    <w:rsid w:val="17543035"/>
    <w:rsid w:val="175C1503"/>
    <w:rsid w:val="1761165F"/>
    <w:rsid w:val="176B4C2E"/>
    <w:rsid w:val="17912DBB"/>
    <w:rsid w:val="179E2BB2"/>
    <w:rsid w:val="17A31E57"/>
    <w:rsid w:val="17A41A09"/>
    <w:rsid w:val="17BE7705"/>
    <w:rsid w:val="17DE1931"/>
    <w:rsid w:val="17E43CA4"/>
    <w:rsid w:val="1803234F"/>
    <w:rsid w:val="181F7B0D"/>
    <w:rsid w:val="183412E3"/>
    <w:rsid w:val="184D7361"/>
    <w:rsid w:val="18611ADF"/>
    <w:rsid w:val="18660D83"/>
    <w:rsid w:val="188F0361"/>
    <w:rsid w:val="18A34D8C"/>
    <w:rsid w:val="18AD0BE1"/>
    <w:rsid w:val="18B619A6"/>
    <w:rsid w:val="18BB43F9"/>
    <w:rsid w:val="18BD2A66"/>
    <w:rsid w:val="18C13AC1"/>
    <w:rsid w:val="18D119EE"/>
    <w:rsid w:val="190524A1"/>
    <w:rsid w:val="19111C94"/>
    <w:rsid w:val="193809C2"/>
    <w:rsid w:val="194361A3"/>
    <w:rsid w:val="194E641E"/>
    <w:rsid w:val="19651738"/>
    <w:rsid w:val="198365E2"/>
    <w:rsid w:val="19976995"/>
    <w:rsid w:val="19B044DF"/>
    <w:rsid w:val="19FA5475"/>
    <w:rsid w:val="19FC6A1D"/>
    <w:rsid w:val="1A110767"/>
    <w:rsid w:val="1A1964F4"/>
    <w:rsid w:val="1A576AE8"/>
    <w:rsid w:val="1A613F40"/>
    <w:rsid w:val="1A6450AE"/>
    <w:rsid w:val="1A6F3D1D"/>
    <w:rsid w:val="1A742AE7"/>
    <w:rsid w:val="1A851E5E"/>
    <w:rsid w:val="1A976D8E"/>
    <w:rsid w:val="1A9A00BD"/>
    <w:rsid w:val="1A9F3526"/>
    <w:rsid w:val="1AB60854"/>
    <w:rsid w:val="1AB62259"/>
    <w:rsid w:val="1ADB5923"/>
    <w:rsid w:val="1ADF24BC"/>
    <w:rsid w:val="1AFB2F34"/>
    <w:rsid w:val="1B111758"/>
    <w:rsid w:val="1B142E41"/>
    <w:rsid w:val="1B1C4A6C"/>
    <w:rsid w:val="1B1F0131"/>
    <w:rsid w:val="1B200BA4"/>
    <w:rsid w:val="1B2372F3"/>
    <w:rsid w:val="1B2709C3"/>
    <w:rsid w:val="1B2C2EBB"/>
    <w:rsid w:val="1B300A8F"/>
    <w:rsid w:val="1B3028D7"/>
    <w:rsid w:val="1B344A57"/>
    <w:rsid w:val="1B364075"/>
    <w:rsid w:val="1B387860"/>
    <w:rsid w:val="1B5A266B"/>
    <w:rsid w:val="1B6F3157"/>
    <w:rsid w:val="1B745152"/>
    <w:rsid w:val="1B763A15"/>
    <w:rsid w:val="1B941FF2"/>
    <w:rsid w:val="1BB019DC"/>
    <w:rsid w:val="1BB91E00"/>
    <w:rsid w:val="1BC0329E"/>
    <w:rsid w:val="1BC863D0"/>
    <w:rsid w:val="1BEF1A51"/>
    <w:rsid w:val="1C01157A"/>
    <w:rsid w:val="1C28234F"/>
    <w:rsid w:val="1C337FF5"/>
    <w:rsid w:val="1C3B4532"/>
    <w:rsid w:val="1C3F63C6"/>
    <w:rsid w:val="1C495A9B"/>
    <w:rsid w:val="1C4A4F18"/>
    <w:rsid w:val="1C4C62F2"/>
    <w:rsid w:val="1C6063BC"/>
    <w:rsid w:val="1C677760"/>
    <w:rsid w:val="1C8342C9"/>
    <w:rsid w:val="1C835541"/>
    <w:rsid w:val="1CA63F16"/>
    <w:rsid w:val="1CB63D17"/>
    <w:rsid w:val="1CBE15B8"/>
    <w:rsid w:val="1CC70AAE"/>
    <w:rsid w:val="1CF93C71"/>
    <w:rsid w:val="1CF97B60"/>
    <w:rsid w:val="1D030883"/>
    <w:rsid w:val="1D1D75F2"/>
    <w:rsid w:val="1D330136"/>
    <w:rsid w:val="1D5039A9"/>
    <w:rsid w:val="1D670B14"/>
    <w:rsid w:val="1D924EB5"/>
    <w:rsid w:val="1D9F65B1"/>
    <w:rsid w:val="1DA002EB"/>
    <w:rsid w:val="1DD7785D"/>
    <w:rsid w:val="1DE0242C"/>
    <w:rsid w:val="1DE02E8C"/>
    <w:rsid w:val="1DFB418B"/>
    <w:rsid w:val="1E061D8D"/>
    <w:rsid w:val="1E1510B3"/>
    <w:rsid w:val="1E1B06D7"/>
    <w:rsid w:val="1E1D003B"/>
    <w:rsid w:val="1E2A636A"/>
    <w:rsid w:val="1E2B5895"/>
    <w:rsid w:val="1E3F71AC"/>
    <w:rsid w:val="1E407FC7"/>
    <w:rsid w:val="1E484768"/>
    <w:rsid w:val="1E4946FB"/>
    <w:rsid w:val="1E4A65BA"/>
    <w:rsid w:val="1E506677"/>
    <w:rsid w:val="1E5A2DA3"/>
    <w:rsid w:val="1E611165"/>
    <w:rsid w:val="1E6C6427"/>
    <w:rsid w:val="1E7646AA"/>
    <w:rsid w:val="1E965D04"/>
    <w:rsid w:val="1EA26379"/>
    <w:rsid w:val="1EC13239"/>
    <w:rsid w:val="1EC9566D"/>
    <w:rsid w:val="1ED352F2"/>
    <w:rsid w:val="1ED920BE"/>
    <w:rsid w:val="1EF7470E"/>
    <w:rsid w:val="1F05265B"/>
    <w:rsid w:val="1F073AFB"/>
    <w:rsid w:val="1F0E2E4B"/>
    <w:rsid w:val="1F1068A9"/>
    <w:rsid w:val="1F11207D"/>
    <w:rsid w:val="1F3309E4"/>
    <w:rsid w:val="1F3C6344"/>
    <w:rsid w:val="1F5435CA"/>
    <w:rsid w:val="1F546D45"/>
    <w:rsid w:val="1F6A639E"/>
    <w:rsid w:val="1F8132C8"/>
    <w:rsid w:val="1FA02744"/>
    <w:rsid w:val="1FAC011C"/>
    <w:rsid w:val="1FC24714"/>
    <w:rsid w:val="1FCC3990"/>
    <w:rsid w:val="1FFD71DA"/>
    <w:rsid w:val="200C298F"/>
    <w:rsid w:val="201C54FE"/>
    <w:rsid w:val="202A4D90"/>
    <w:rsid w:val="20435529"/>
    <w:rsid w:val="20517E69"/>
    <w:rsid w:val="20530F08"/>
    <w:rsid w:val="2066350B"/>
    <w:rsid w:val="208701DC"/>
    <w:rsid w:val="20942936"/>
    <w:rsid w:val="20AD1511"/>
    <w:rsid w:val="20AE71CD"/>
    <w:rsid w:val="20C75587"/>
    <w:rsid w:val="20DD7EA1"/>
    <w:rsid w:val="20EC6F0D"/>
    <w:rsid w:val="20EF3849"/>
    <w:rsid w:val="21114D59"/>
    <w:rsid w:val="212707FC"/>
    <w:rsid w:val="214B2529"/>
    <w:rsid w:val="216D73A5"/>
    <w:rsid w:val="2181475C"/>
    <w:rsid w:val="218D6398"/>
    <w:rsid w:val="219B4A0D"/>
    <w:rsid w:val="21C614F6"/>
    <w:rsid w:val="21D57E5D"/>
    <w:rsid w:val="220B38D3"/>
    <w:rsid w:val="220F27AB"/>
    <w:rsid w:val="221C62C3"/>
    <w:rsid w:val="223029AE"/>
    <w:rsid w:val="22441B96"/>
    <w:rsid w:val="224B1241"/>
    <w:rsid w:val="22565E31"/>
    <w:rsid w:val="226C24D9"/>
    <w:rsid w:val="227540C8"/>
    <w:rsid w:val="22C438D9"/>
    <w:rsid w:val="22C90127"/>
    <w:rsid w:val="22D008F7"/>
    <w:rsid w:val="22D42D6B"/>
    <w:rsid w:val="22DF5D82"/>
    <w:rsid w:val="22E9418C"/>
    <w:rsid w:val="22FD581D"/>
    <w:rsid w:val="231A6446"/>
    <w:rsid w:val="23200D04"/>
    <w:rsid w:val="23252F62"/>
    <w:rsid w:val="2329015A"/>
    <w:rsid w:val="233D41F6"/>
    <w:rsid w:val="233E1D9D"/>
    <w:rsid w:val="23471C6C"/>
    <w:rsid w:val="235A23F9"/>
    <w:rsid w:val="23690BF3"/>
    <w:rsid w:val="238A746E"/>
    <w:rsid w:val="23A70DB3"/>
    <w:rsid w:val="23D003FB"/>
    <w:rsid w:val="23E06FF0"/>
    <w:rsid w:val="23F26B67"/>
    <w:rsid w:val="24321DFA"/>
    <w:rsid w:val="24530C8F"/>
    <w:rsid w:val="24636547"/>
    <w:rsid w:val="2470600F"/>
    <w:rsid w:val="24717D47"/>
    <w:rsid w:val="249C788A"/>
    <w:rsid w:val="24B82B32"/>
    <w:rsid w:val="24BB6D5B"/>
    <w:rsid w:val="24DC6375"/>
    <w:rsid w:val="24F755BB"/>
    <w:rsid w:val="24FA5375"/>
    <w:rsid w:val="25167458"/>
    <w:rsid w:val="251E581D"/>
    <w:rsid w:val="252A368C"/>
    <w:rsid w:val="25306483"/>
    <w:rsid w:val="25317C88"/>
    <w:rsid w:val="253317B8"/>
    <w:rsid w:val="2537641D"/>
    <w:rsid w:val="253C3EF7"/>
    <w:rsid w:val="2558795E"/>
    <w:rsid w:val="255E089E"/>
    <w:rsid w:val="257F5882"/>
    <w:rsid w:val="25987884"/>
    <w:rsid w:val="25B67871"/>
    <w:rsid w:val="25BF330D"/>
    <w:rsid w:val="25C27A7C"/>
    <w:rsid w:val="25C76039"/>
    <w:rsid w:val="25E31DB1"/>
    <w:rsid w:val="25E60A73"/>
    <w:rsid w:val="25F341F9"/>
    <w:rsid w:val="25FD4EFD"/>
    <w:rsid w:val="2603678D"/>
    <w:rsid w:val="26050C41"/>
    <w:rsid w:val="261A0D6A"/>
    <w:rsid w:val="263F4733"/>
    <w:rsid w:val="264826D8"/>
    <w:rsid w:val="26486C62"/>
    <w:rsid w:val="26581526"/>
    <w:rsid w:val="26845C6C"/>
    <w:rsid w:val="26873841"/>
    <w:rsid w:val="269408C3"/>
    <w:rsid w:val="26A244E0"/>
    <w:rsid w:val="26AF5A72"/>
    <w:rsid w:val="26BE55EA"/>
    <w:rsid w:val="26C35476"/>
    <w:rsid w:val="26C762DB"/>
    <w:rsid w:val="26DC20E5"/>
    <w:rsid w:val="26F97745"/>
    <w:rsid w:val="270E3585"/>
    <w:rsid w:val="274B353E"/>
    <w:rsid w:val="27524FD4"/>
    <w:rsid w:val="275319F4"/>
    <w:rsid w:val="27613BAA"/>
    <w:rsid w:val="276A2C20"/>
    <w:rsid w:val="276E6872"/>
    <w:rsid w:val="277233BC"/>
    <w:rsid w:val="278E3101"/>
    <w:rsid w:val="27906EE8"/>
    <w:rsid w:val="27941CFF"/>
    <w:rsid w:val="27A458E7"/>
    <w:rsid w:val="27BC1DF8"/>
    <w:rsid w:val="28076074"/>
    <w:rsid w:val="280D4614"/>
    <w:rsid w:val="281846D4"/>
    <w:rsid w:val="282F78FD"/>
    <w:rsid w:val="28436F61"/>
    <w:rsid w:val="286A2391"/>
    <w:rsid w:val="28724132"/>
    <w:rsid w:val="287B59F6"/>
    <w:rsid w:val="28847D06"/>
    <w:rsid w:val="288F48FB"/>
    <w:rsid w:val="28974169"/>
    <w:rsid w:val="28AC0ECF"/>
    <w:rsid w:val="28AE2264"/>
    <w:rsid w:val="28BE57FD"/>
    <w:rsid w:val="28C01F1D"/>
    <w:rsid w:val="28C14CAA"/>
    <w:rsid w:val="28D35487"/>
    <w:rsid w:val="28EB33ED"/>
    <w:rsid w:val="28EF7C3E"/>
    <w:rsid w:val="29001D45"/>
    <w:rsid w:val="290D0C20"/>
    <w:rsid w:val="291458F7"/>
    <w:rsid w:val="29154A5F"/>
    <w:rsid w:val="29162105"/>
    <w:rsid w:val="291D6CFF"/>
    <w:rsid w:val="291E564E"/>
    <w:rsid w:val="29454998"/>
    <w:rsid w:val="29741CFA"/>
    <w:rsid w:val="297C2E49"/>
    <w:rsid w:val="29941624"/>
    <w:rsid w:val="299554BA"/>
    <w:rsid w:val="29956056"/>
    <w:rsid w:val="29AA3C23"/>
    <w:rsid w:val="29BF59D6"/>
    <w:rsid w:val="29C53546"/>
    <w:rsid w:val="29C941A2"/>
    <w:rsid w:val="29EB49C9"/>
    <w:rsid w:val="29EF3FB8"/>
    <w:rsid w:val="29F12286"/>
    <w:rsid w:val="29FB2966"/>
    <w:rsid w:val="2A1D7695"/>
    <w:rsid w:val="2A291720"/>
    <w:rsid w:val="2A2B2E5B"/>
    <w:rsid w:val="2A37472F"/>
    <w:rsid w:val="2A3A63BF"/>
    <w:rsid w:val="2A411009"/>
    <w:rsid w:val="2A46394D"/>
    <w:rsid w:val="2A48150B"/>
    <w:rsid w:val="2A4C0A1A"/>
    <w:rsid w:val="2A4C6A3D"/>
    <w:rsid w:val="2A633D38"/>
    <w:rsid w:val="2A655AFF"/>
    <w:rsid w:val="2A715DEA"/>
    <w:rsid w:val="2A97631D"/>
    <w:rsid w:val="2AB4054B"/>
    <w:rsid w:val="2AB843C9"/>
    <w:rsid w:val="2AD307BD"/>
    <w:rsid w:val="2AEA4C38"/>
    <w:rsid w:val="2AFE46B0"/>
    <w:rsid w:val="2B073FBC"/>
    <w:rsid w:val="2B0C18DB"/>
    <w:rsid w:val="2B22095A"/>
    <w:rsid w:val="2B392180"/>
    <w:rsid w:val="2B3C1D66"/>
    <w:rsid w:val="2B3E28EB"/>
    <w:rsid w:val="2B430D79"/>
    <w:rsid w:val="2B6E1F63"/>
    <w:rsid w:val="2B9215B2"/>
    <w:rsid w:val="2BA42C24"/>
    <w:rsid w:val="2BB623FD"/>
    <w:rsid w:val="2BC566C7"/>
    <w:rsid w:val="2BC81736"/>
    <w:rsid w:val="2BE3479D"/>
    <w:rsid w:val="2BFB3F34"/>
    <w:rsid w:val="2C0E0D00"/>
    <w:rsid w:val="2C19133D"/>
    <w:rsid w:val="2C1A1B3D"/>
    <w:rsid w:val="2C221397"/>
    <w:rsid w:val="2C81653D"/>
    <w:rsid w:val="2CB9247E"/>
    <w:rsid w:val="2CF42A2C"/>
    <w:rsid w:val="2D1547AA"/>
    <w:rsid w:val="2D1C0C8B"/>
    <w:rsid w:val="2D500625"/>
    <w:rsid w:val="2D511CF8"/>
    <w:rsid w:val="2D8E5DB3"/>
    <w:rsid w:val="2D9C231F"/>
    <w:rsid w:val="2D9F3C27"/>
    <w:rsid w:val="2DAB019F"/>
    <w:rsid w:val="2DB15F1B"/>
    <w:rsid w:val="2DD47370"/>
    <w:rsid w:val="2DE44B7D"/>
    <w:rsid w:val="2DE85A59"/>
    <w:rsid w:val="2E00515D"/>
    <w:rsid w:val="2E153C96"/>
    <w:rsid w:val="2E1D043E"/>
    <w:rsid w:val="2E2C3CC9"/>
    <w:rsid w:val="2E2D39B2"/>
    <w:rsid w:val="2E3944DD"/>
    <w:rsid w:val="2E524DAC"/>
    <w:rsid w:val="2E553313"/>
    <w:rsid w:val="2E6C4C6B"/>
    <w:rsid w:val="2E760F81"/>
    <w:rsid w:val="2E7A64DB"/>
    <w:rsid w:val="2E7F0E45"/>
    <w:rsid w:val="2E816717"/>
    <w:rsid w:val="2E82511D"/>
    <w:rsid w:val="2EB774D0"/>
    <w:rsid w:val="2ED62883"/>
    <w:rsid w:val="2EE04406"/>
    <w:rsid w:val="2EE461BC"/>
    <w:rsid w:val="2EE642AD"/>
    <w:rsid w:val="2F05447E"/>
    <w:rsid w:val="2F3F6D21"/>
    <w:rsid w:val="2F427B64"/>
    <w:rsid w:val="2F7A7771"/>
    <w:rsid w:val="2F8E7570"/>
    <w:rsid w:val="2FA70B41"/>
    <w:rsid w:val="2FAE780E"/>
    <w:rsid w:val="2FB41BE1"/>
    <w:rsid w:val="2FD01414"/>
    <w:rsid w:val="2FEA61C6"/>
    <w:rsid w:val="2FF46A33"/>
    <w:rsid w:val="2FF62EF3"/>
    <w:rsid w:val="30164ACC"/>
    <w:rsid w:val="301746AE"/>
    <w:rsid w:val="301A510E"/>
    <w:rsid w:val="30446691"/>
    <w:rsid w:val="30536DA5"/>
    <w:rsid w:val="30555F0B"/>
    <w:rsid w:val="305B18F9"/>
    <w:rsid w:val="306675DB"/>
    <w:rsid w:val="306F4A5C"/>
    <w:rsid w:val="30704F1E"/>
    <w:rsid w:val="30B74EB9"/>
    <w:rsid w:val="30EA2FCA"/>
    <w:rsid w:val="31130579"/>
    <w:rsid w:val="31150AF7"/>
    <w:rsid w:val="312977F5"/>
    <w:rsid w:val="3140510D"/>
    <w:rsid w:val="31490B16"/>
    <w:rsid w:val="31500AF0"/>
    <w:rsid w:val="315D724F"/>
    <w:rsid w:val="31606BA9"/>
    <w:rsid w:val="317B5137"/>
    <w:rsid w:val="31B173FD"/>
    <w:rsid w:val="31B535AF"/>
    <w:rsid w:val="31EA44FA"/>
    <w:rsid w:val="31F304A6"/>
    <w:rsid w:val="32091243"/>
    <w:rsid w:val="32294765"/>
    <w:rsid w:val="324846F4"/>
    <w:rsid w:val="327E7CD9"/>
    <w:rsid w:val="32B56E69"/>
    <w:rsid w:val="32F445A5"/>
    <w:rsid w:val="32FC5FC6"/>
    <w:rsid w:val="330F4401"/>
    <w:rsid w:val="331E1E02"/>
    <w:rsid w:val="331F3A96"/>
    <w:rsid w:val="33353215"/>
    <w:rsid w:val="33435036"/>
    <w:rsid w:val="33472431"/>
    <w:rsid w:val="335D7B29"/>
    <w:rsid w:val="336B0B61"/>
    <w:rsid w:val="337B4743"/>
    <w:rsid w:val="338C3ABE"/>
    <w:rsid w:val="33A867A1"/>
    <w:rsid w:val="33BE0CB2"/>
    <w:rsid w:val="33C02706"/>
    <w:rsid w:val="33D21CA6"/>
    <w:rsid w:val="33F133C2"/>
    <w:rsid w:val="33F943AC"/>
    <w:rsid w:val="341548E7"/>
    <w:rsid w:val="34251F8E"/>
    <w:rsid w:val="345A7961"/>
    <w:rsid w:val="347A05C3"/>
    <w:rsid w:val="347E5080"/>
    <w:rsid w:val="348D4D75"/>
    <w:rsid w:val="34902CE5"/>
    <w:rsid w:val="34965FFC"/>
    <w:rsid w:val="349E0792"/>
    <w:rsid w:val="34B475AD"/>
    <w:rsid w:val="34C1398D"/>
    <w:rsid w:val="34D33C1F"/>
    <w:rsid w:val="34DB71D0"/>
    <w:rsid w:val="34E077DE"/>
    <w:rsid w:val="34EB3FFA"/>
    <w:rsid w:val="351911D3"/>
    <w:rsid w:val="351C58FB"/>
    <w:rsid w:val="35493147"/>
    <w:rsid w:val="35572F42"/>
    <w:rsid w:val="35597C68"/>
    <w:rsid w:val="35680A2A"/>
    <w:rsid w:val="35682CA4"/>
    <w:rsid w:val="356E5C0E"/>
    <w:rsid w:val="357375C4"/>
    <w:rsid w:val="357A743D"/>
    <w:rsid w:val="358B52B4"/>
    <w:rsid w:val="35990A65"/>
    <w:rsid w:val="359D6299"/>
    <w:rsid w:val="35A6171B"/>
    <w:rsid w:val="35A82F5F"/>
    <w:rsid w:val="35B603F5"/>
    <w:rsid w:val="35CC2089"/>
    <w:rsid w:val="35EF1F65"/>
    <w:rsid w:val="35EF4E9F"/>
    <w:rsid w:val="36011B96"/>
    <w:rsid w:val="360D3064"/>
    <w:rsid w:val="3619258E"/>
    <w:rsid w:val="3633238A"/>
    <w:rsid w:val="3652616D"/>
    <w:rsid w:val="366046B9"/>
    <w:rsid w:val="366135C0"/>
    <w:rsid w:val="366A5627"/>
    <w:rsid w:val="36710AA2"/>
    <w:rsid w:val="36AC26B2"/>
    <w:rsid w:val="36C81B5B"/>
    <w:rsid w:val="36CA4796"/>
    <w:rsid w:val="36D305E5"/>
    <w:rsid w:val="36EA7FF2"/>
    <w:rsid w:val="37017235"/>
    <w:rsid w:val="373D169F"/>
    <w:rsid w:val="374E143A"/>
    <w:rsid w:val="375145A6"/>
    <w:rsid w:val="37522485"/>
    <w:rsid w:val="37613C52"/>
    <w:rsid w:val="376F2885"/>
    <w:rsid w:val="377835C6"/>
    <w:rsid w:val="37C11509"/>
    <w:rsid w:val="37DD1744"/>
    <w:rsid w:val="37F25243"/>
    <w:rsid w:val="380255AF"/>
    <w:rsid w:val="38333626"/>
    <w:rsid w:val="384E441A"/>
    <w:rsid w:val="38506C2F"/>
    <w:rsid w:val="38803B23"/>
    <w:rsid w:val="38877CF7"/>
    <w:rsid w:val="38961914"/>
    <w:rsid w:val="38AF3010"/>
    <w:rsid w:val="38D822E9"/>
    <w:rsid w:val="38DD6A3B"/>
    <w:rsid w:val="38E03474"/>
    <w:rsid w:val="38E2286A"/>
    <w:rsid w:val="38E32D4B"/>
    <w:rsid w:val="38E94228"/>
    <w:rsid w:val="39051B96"/>
    <w:rsid w:val="39090EB2"/>
    <w:rsid w:val="390A09B4"/>
    <w:rsid w:val="390B2C76"/>
    <w:rsid w:val="391644FB"/>
    <w:rsid w:val="39257351"/>
    <w:rsid w:val="392D050D"/>
    <w:rsid w:val="392F0F3D"/>
    <w:rsid w:val="39322F95"/>
    <w:rsid w:val="39430A5E"/>
    <w:rsid w:val="39602F23"/>
    <w:rsid w:val="396B58C4"/>
    <w:rsid w:val="397B0BB4"/>
    <w:rsid w:val="399B3376"/>
    <w:rsid w:val="39A36AFF"/>
    <w:rsid w:val="39A64195"/>
    <w:rsid w:val="39AF1465"/>
    <w:rsid w:val="39C04E20"/>
    <w:rsid w:val="39CA3463"/>
    <w:rsid w:val="39CF6662"/>
    <w:rsid w:val="39E80849"/>
    <w:rsid w:val="39F2252B"/>
    <w:rsid w:val="3A0E5A41"/>
    <w:rsid w:val="3A2175BE"/>
    <w:rsid w:val="3A2436D1"/>
    <w:rsid w:val="3A2A7F00"/>
    <w:rsid w:val="3A4B32C5"/>
    <w:rsid w:val="3A593D19"/>
    <w:rsid w:val="3A6A27D7"/>
    <w:rsid w:val="3AB5468B"/>
    <w:rsid w:val="3ABC09E4"/>
    <w:rsid w:val="3AC407C9"/>
    <w:rsid w:val="3ADD1A06"/>
    <w:rsid w:val="3AF06CC1"/>
    <w:rsid w:val="3B183E18"/>
    <w:rsid w:val="3B215631"/>
    <w:rsid w:val="3B2D6711"/>
    <w:rsid w:val="3B51309B"/>
    <w:rsid w:val="3B850E7A"/>
    <w:rsid w:val="3B883403"/>
    <w:rsid w:val="3B954F85"/>
    <w:rsid w:val="3B9C0E95"/>
    <w:rsid w:val="3BA96A60"/>
    <w:rsid w:val="3BBD0AD4"/>
    <w:rsid w:val="3BC767F9"/>
    <w:rsid w:val="3BDE4EBF"/>
    <w:rsid w:val="3BFE5D03"/>
    <w:rsid w:val="3C0248C3"/>
    <w:rsid w:val="3C072215"/>
    <w:rsid w:val="3C167592"/>
    <w:rsid w:val="3C170EB9"/>
    <w:rsid w:val="3C250799"/>
    <w:rsid w:val="3C276162"/>
    <w:rsid w:val="3C2B1BD6"/>
    <w:rsid w:val="3C2C17DF"/>
    <w:rsid w:val="3C396A58"/>
    <w:rsid w:val="3C577B7C"/>
    <w:rsid w:val="3C663D83"/>
    <w:rsid w:val="3C664263"/>
    <w:rsid w:val="3C714A0F"/>
    <w:rsid w:val="3C762FBC"/>
    <w:rsid w:val="3C9108DC"/>
    <w:rsid w:val="3CA427D7"/>
    <w:rsid w:val="3CA431D4"/>
    <w:rsid w:val="3CA86B29"/>
    <w:rsid w:val="3CAC710F"/>
    <w:rsid w:val="3CBD03A6"/>
    <w:rsid w:val="3CDC27C9"/>
    <w:rsid w:val="3CE068D8"/>
    <w:rsid w:val="3CE07B72"/>
    <w:rsid w:val="3CF21AEE"/>
    <w:rsid w:val="3D0A22D5"/>
    <w:rsid w:val="3D0B5F2D"/>
    <w:rsid w:val="3D114B5C"/>
    <w:rsid w:val="3D193B16"/>
    <w:rsid w:val="3D3F2810"/>
    <w:rsid w:val="3D484D37"/>
    <w:rsid w:val="3D495DF7"/>
    <w:rsid w:val="3D851633"/>
    <w:rsid w:val="3D875BB8"/>
    <w:rsid w:val="3DBF1661"/>
    <w:rsid w:val="3DFB1002"/>
    <w:rsid w:val="3E051FCE"/>
    <w:rsid w:val="3E1756B6"/>
    <w:rsid w:val="3E1920C0"/>
    <w:rsid w:val="3E2048C2"/>
    <w:rsid w:val="3E28471D"/>
    <w:rsid w:val="3E352534"/>
    <w:rsid w:val="3E42659A"/>
    <w:rsid w:val="3E4C632F"/>
    <w:rsid w:val="3E5E3BF8"/>
    <w:rsid w:val="3E5F70CE"/>
    <w:rsid w:val="3E610DA9"/>
    <w:rsid w:val="3E645172"/>
    <w:rsid w:val="3E701062"/>
    <w:rsid w:val="3E77442B"/>
    <w:rsid w:val="3EAC39B4"/>
    <w:rsid w:val="3EC11BF7"/>
    <w:rsid w:val="3EF169DA"/>
    <w:rsid w:val="3EF93089"/>
    <w:rsid w:val="3F0E4239"/>
    <w:rsid w:val="3F127531"/>
    <w:rsid w:val="3F207BB8"/>
    <w:rsid w:val="3F2B4E96"/>
    <w:rsid w:val="3F3840E2"/>
    <w:rsid w:val="3F3A7BF4"/>
    <w:rsid w:val="3F507482"/>
    <w:rsid w:val="3F5661ED"/>
    <w:rsid w:val="3F5C181E"/>
    <w:rsid w:val="3F6263C0"/>
    <w:rsid w:val="3F700303"/>
    <w:rsid w:val="3F755AF4"/>
    <w:rsid w:val="3F7A035D"/>
    <w:rsid w:val="3F7A4AAC"/>
    <w:rsid w:val="3F7F2AED"/>
    <w:rsid w:val="3F8568C6"/>
    <w:rsid w:val="3F895D56"/>
    <w:rsid w:val="3FAF7F99"/>
    <w:rsid w:val="3FBE325D"/>
    <w:rsid w:val="3FC24EFB"/>
    <w:rsid w:val="3FC42D5D"/>
    <w:rsid w:val="3FC470DF"/>
    <w:rsid w:val="3FCC6181"/>
    <w:rsid w:val="3FCF37A1"/>
    <w:rsid w:val="3FDD44BD"/>
    <w:rsid w:val="3FEE70B9"/>
    <w:rsid w:val="400910C5"/>
    <w:rsid w:val="400B3158"/>
    <w:rsid w:val="4016105A"/>
    <w:rsid w:val="402C30CE"/>
    <w:rsid w:val="4050338D"/>
    <w:rsid w:val="40507088"/>
    <w:rsid w:val="40511B29"/>
    <w:rsid w:val="40525CFA"/>
    <w:rsid w:val="405666DE"/>
    <w:rsid w:val="405A164D"/>
    <w:rsid w:val="405A2653"/>
    <w:rsid w:val="40622EEA"/>
    <w:rsid w:val="407D09B4"/>
    <w:rsid w:val="40892F96"/>
    <w:rsid w:val="408E1F25"/>
    <w:rsid w:val="409D774F"/>
    <w:rsid w:val="40A22DA0"/>
    <w:rsid w:val="40A354E5"/>
    <w:rsid w:val="40B03322"/>
    <w:rsid w:val="40C444B5"/>
    <w:rsid w:val="4109777D"/>
    <w:rsid w:val="411F6223"/>
    <w:rsid w:val="41390C96"/>
    <w:rsid w:val="413B683F"/>
    <w:rsid w:val="41466C95"/>
    <w:rsid w:val="414B6987"/>
    <w:rsid w:val="4158647C"/>
    <w:rsid w:val="416B0B98"/>
    <w:rsid w:val="4175321B"/>
    <w:rsid w:val="418F78FA"/>
    <w:rsid w:val="4195768D"/>
    <w:rsid w:val="41A605D0"/>
    <w:rsid w:val="41CA3305"/>
    <w:rsid w:val="41CC6A6E"/>
    <w:rsid w:val="41D46746"/>
    <w:rsid w:val="41E50241"/>
    <w:rsid w:val="41ED6B4B"/>
    <w:rsid w:val="42065175"/>
    <w:rsid w:val="42203DE5"/>
    <w:rsid w:val="423339AE"/>
    <w:rsid w:val="42400071"/>
    <w:rsid w:val="42623E1B"/>
    <w:rsid w:val="42702AE2"/>
    <w:rsid w:val="427A3AB6"/>
    <w:rsid w:val="427B2568"/>
    <w:rsid w:val="427B6090"/>
    <w:rsid w:val="428A5209"/>
    <w:rsid w:val="42A32E9D"/>
    <w:rsid w:val="42A37451"/>
    <w:rsid w:val="42AA632B"/>
    <w:rsid w:val="42AE7F37"/>
    <w:rsid w:val="42B9327D"/>
    <w:rsid w:val="42CC28E0"/>
    <w:rsid w:val="42D07157"/>
    <w:rsid w:val="43037BB1"/>
    <w:rsid w:val="4308583C"/>
    <w:rsid w:val="433E40E3"/>
    <w:rsid w:val="434C25F0"/>
    <w:rsid w:val="434D4AE8"/>
    <w:rsid w:val="43512BF1"/>
    <w:rsid w:val="435448CE"/>
    <w:rsid w:val="43572820"/>
    <w:rsid w:val="43633FF9"/>
    <w:rsid w:val="436B0A40"/>
    <w:rsid w:val="43715519"/>
    <w:rsid w:val="437B5074"/>
    <w:rsid w:val="437E400B"/>
    <w:rsid w:val="43993698"/>
    <w:rsid w:val="43B31196"/>
    <w:rsid w:val="43BB720C"/>
    <w:rsid w:val="43BC335F"/>
    <w:rsid w:val="43C92B32"/>
    <w:rsid w:val="43CF0940"/>
    <w:rsid w:val="43EB7ACC"/>
    <w:rsid w:val="43FC1AB4"/>
    <w:rsid w:val="4404683C"/>
    <w:rsid w:val="441D29CD"/>
    <w:rsid w:val="442944F4"/>
    <w:rsid w:val="442A1993"/>
    <w:rsid w:val="442F4C28"/>
    <w:rsid w:val="44402F95"/>
    <w:rsid w:val="447D407D"/>
    <w:rsid w:val="448A0E5D"/>
    <w:rsid w:val="449D45F7"/>
    <w:rsid w:val="44A435AA"/>
    <w:rsid w:val="44A872EC"/>
    <w:rsid w:val="44A91136"/>
    <w:rsid w:val="44C07EB7"/>
    <w:rsid w:val="44C41CD0"/>
    <w:rsid w:val="44EB55BF"/>
    <w:rsid w:val="44EF33F2"/>
    <w:rsid w:val="4516216D"/>
    <w:rsid w:val="451F0B3D"/>
    <w:rsid w:val="452A57C8"/>
    <w:rsid w:val="452D2698"/>
    <w:rsid w:val="454E3658"/>
    <w:rsid w:val="4570054D"/>
    <w:rsid w:val="45836B41"/>
    <w:rsid w:val="45BA3A93"/>
    <w:rsid w:val="45D32B9D"/>
    <w:rsid w:val="45D51F09"/>
    <w:rsid w:val="45E335B5"/>
    <w:rsid w:val="46072FDC"/>
    <w:rsid w:val="460B44C8"/>
    <w:rsid w:val="46136A51"/>
    <w:rsid w:val="46144FA7"/>
    <w:rsid w:val="461F3C01"/>
    <w:rsid w:val="462D4AD7"/>
    <w:rsid w:val="463B13F8"/>
    <w:rsid w:val="463E6D3E"/>
    <w:rsid w:val="46566AA9"/>
    <w:rsid w:val="46661558"/>
    <w:rsid w:val="466A3548"/>
    <w:rsid w:val="466C4AED"/>
    <w:rsid w:val="46967F5B"/>
    <w:rsid w:val="46B05B1F"/>
    <w:rsid w:val="46B35E11"/>
    <w:rsid w:val="46BA27BC"/>
    <w:rsid w:val="46BC6770"/>
    <w:rsid w:val="46CF7E90"/>
    <w:rsid w:val="46D13DB8"/>
    <w:rsid w:val="47240834"/>
    <w:rsid w:val="47546CCD"/>
    <w:rsid w:val="475567CD"/>
    <w:rsid w:val="475B3DA3"/>
    <w:rsid w:val="478039D4"/>
    <w:rsid w:val="479E642E"/>
    <w:rsid w:val="47A20A59"/>
    <w:rsid w:val="47B5458F"/>
    <w:rsid w:val="47C1238D"/>
    <w:rsid w:val="47CB0AA5"/>
    <w:rsid w:val="47E246F7"/>
    <w:rsid w:val="47E76F91"/>
    <w:rsid w:val="47FF0DAF"/>
    <w:rsid w:val="48030380"/>
    <w:rsid w:val="48185A6B"/>
    <w:rsid w:val="48273A4D"/>
    <w:rsid w:val="483F2C13"/>
    <w:rsid w:val="48490C72"/>
    <w:rsid w:val="484A471E"/>
    <w:rsid w:val="485162E7"/>
    <w:rsid w:val="48560B58"/>
    <w:rsid w:val="48615205"/>
    <w:rsid w:val="486B3599"/>
    <w:rsid w:val="486F3FB1"/>
    <w:rsid w:val="487452ED"/>
    <w:rsid w:val="48936FC5"/>
    <w:rsid w:val="489414DE"/>
    <w:rsid w:val="489B34E7"/>
    <w:rsid w:val="48A61185"/>
    <w:rsid w:val="48BC2E38"/>
    <w:rsid w:val="48BD0D6D"/>
    <w:rsid w:val="48C34DDE"/>
    <w:rsid w:val="48D17B15"/>
    <w:rsid w:val="48F814A8"/>
    <w:rsid w:val="491171A1"/>
    <w:rsid w:val="4927647B"/>
    <w:rsid w:val="492C5797"/>
    <w:rsid w:val="495013A9"/>
    <w:rsid w:val="495F48E7"/>
    <w:rsid w:val="49804F41"/>
    <w:rsid w:val="498203FE"/>
    <w:rsid w:val="499C2D6D"/>
    <w:rsid w:val="49B82B2F"/>
    <w:rsid w:val="49B96530"/>
    <w:rsid w:val="49BF7880"/>
    <w:rsid w:val="49C82B49"/>
    <w:rsid w:val="49D56C49"/>
    <w:rsid w:val="49D855C7"/>
    <w:rsid w:val="49EC4258"/>
    <w:rsid w:val="49F80512"/>
    <w:rsid w:val="4A21436D"/>
    <w:rsid w:val="4A263F01"/>
    <w:rsid w:val="4A4658CB"/>
    <w:rsid w:val="4A4C1CC9"/>
    <w:rsid w:val="4A7F1D52"/>
    <w:rsid w:val="4A854E3F"/>
    <w:rsid w:val="4AAB146E"/>
    <w:rsid w:val="4AED724C"/>
    <w:rsid w:val="4AF850BA"/>
    <w:rsid w:val="4AFB4F34"/>
    <w:rsid w:val="4B130467"/>
    <w:rsid w:val="4B1338CC"/>
    <w:rsid w:val="4B172B12"/>
    <w:rsid w:val="4B262EBA"/>
    <w:rsid w:val="4B3F1EC7"/>
    <w:rsid w:val="4B4A7644"/>
    <w:rsid w:val="4B531F8D"/>
    <w:rsid w:val="4B662E8B"/>
    <w:rsid w:val="4B82772E"/>
    <w:rsid w:val="4B8D450C"/>
    <w:rsid w:val="4B943B21"/>
    <w:rsid w:val="4BAB096B"/>
    <w:rsid w:val="4BAF7E06"/>
    <w:rsid w:val="4BBB3716"/>
    <w:rsid w:val="4BD46636"/>
    <w:rsid w:val="4BEE45CB"/>
    <w:rsid w:val="4C082496"/>
    <w:rsid w:val="4C08678F"/>
    <w:rsid w:val="4C166789"/>
    <w:rsid w:val="4C1B5AC4"/>
    <w:rsid w:val="4C396B73"/>
    <w:rsid w:val="4C426781"/>
    <w:rsid w:val="4C4C5496"/>
    <w:rsid w:val="4C6A1CEF"/>
    <w:rsid w:val="4C6C3432"/>
    <w:rsid w:val="4C755449"/>
    <w:rsid w:val="4C854697"/>
    <w:rsid w:val="4C8C21FB"/>
    <w:rsid w:val="4C907331"/>
    <w:rsid w:val="4C9D08B4"/>
    <w:rsid w:val="4CA66198"/>
    <w:rsid w:val="4CAA102F"/>
    <w:rsid w:val="4CB14655"/>
    <w:rsid w:val="4CB33E17"/>
    <w:rsid w:val="4CC80B92"/>
    <w:rsid w:val="4CC92C3A"/>
    <w:rsid w:val="4CE01489"/>
    <w:rsid w:val="4CEB74B6"/>
    <w:rsid w:val="4CF50A59"/>
    <w:rsid w:val="4CF8202F"/>
    <w:rsid w:val="4CFD4AAA"/>
    <w:rsid w:val="4D182801"/>
    <w:rsid w:val="4D1836FB"/>
    <w:rsid w:val="4D533AAF"/>
    <w:rsid w:val="4D79073E"/>
    <w:rsid w:val="4D7B0185"/>
    <w:rsid w:val="4D9E34B9"/>
    <w:rsid w:val="4DAC7F99"/>
    <w:rsid w:val="4DBF6851"/>
    <w:rsid w:val="4DC90683"/>
    <w:rsid w:val="4DC94ACF"/>
    <w:rsid w:val="4DD67F46"/>
    <w:rsid w:val="4DE047C5"/>
    <w:rsid w:val="4DE54991"/>
    <w:rsid w:val="4DF05258"/>
    <w:rsid w:val="4E252D2A"/>
    <w:rsid w:val="4E3F795C"/>
    <w:rsid w:val="4E40707C"/>
    <w:rsid w:val="4E42373A"/>
    <w:rsid w:val="4E507D99"/>
    <w:rsid w:val="4E866E0A"/>
    <w:rsid w:val="4E8D2056"/>
    <w:rsid w:val="4EAD5C2E"/>
    <w:rsid w:val="4EBB286E"/>
    <w:rsid w:val="4ED21F42"/>
    <w:rsid w:val="4EE07940"/>
    <w:rsid w:val="4EF647A8"/>
    <w:rsid w:val="4F093E78"/>
    <w:rsid w:val="4F1D2082"/>
    <w:rsid w:val="4F1E444B"/>
    <w:rsid w:val="4F280A7B"/>
    <w:rsid w:val="4F2B223C"/>
    <w:rsid w:val="4F2C416E"/>
    <w:rsid w:val="4F3B0396"/>
    <w:rsid w:val="4F4D0E89"/>
    <w:rsid w:val="4F5464CE"/>
    <w:rsid w:val="4F55307E"/>
    <w:rsid w:val="4F602B90"/>
    <w:rsid w:val="4F6F5219"/>
    <w:rsid w:val="4F8E4B27"/>
    <w:rsid w:val="4F907AA4"/>
    <w:rsid w:val="4FA60918"/>
    <w:rsid w:val="4FB476B5"/>
    <w:rsid w:val="4FBC4BF4"/>
    <w:rsid w:val="4FD65B1E"/>
    <w:rsid w:val="50051405"/>
    <w:rsid w:val="500832F8"/>
    <w:rsid w:val="501136F0"/>
    <w:rsid w:val="502256AD"/>
    <w:rsid w:val="504215FA"/>
    <w:rsid w:val="50451DB7"/>
    <w:rsid w:val="504B791D"/>
    <w:rsid w:val="5050039D"/>
    <w:rsid w:val="50501952"/>
    <w:rsid w:val="508168F7"/>
    <w:rsid w:val="508F60CA"/>
    <w:rsid w:val="50981162"/>
    <w:rsid w:val="50BC7B28"/>
    <w:rsid w:val="50C06385"/>
    <w:rsid w:val="50C11611"/>
    <w:rsid w:val="50CE6418"/>
    <w:rsid w:val="50D40BCA"/>
    <w:rsid w:val="50D70E9D"/>
    <w:rsid w:val="50F35D93"/>
    <w:rsid w:val="50FA44CD"/>
    <w:rsid w:val="510036F5"/>
    <w:rsid w:val="5105303B"/>
    <w:rsid w:val="51114085"/>
    <w:rsid w:val="511216F1"/>
    <w:rsid w:val="512A1CE3"/>
    <w:rsid w:val="514516F1"/>
    <w:rsid w:val="51545650"/>
    <w:rsid w:val="516E7D73"/>
    <w:rsid w:val="5180209A"/>
    <w:rsid w:val="51897721"/>
    <w:rsid w:val="519667AD"/>
    <w:rsid w:val="51973EE4"/>
    <w:rsid w:val="51A84D41"/>
    <w:rsid w:val="51AA2482"/>
    <w:rsid w:val="51B1317F"/>
    <w:rsid w:val="51B82B60"/>
    <w:rsid w:val="51C23429"/>
    <w:rsid w:val="51DB1E92"/>
    <w:rsid w:val="51E14E39"/>
    <w:rsid w:val="51ED757F"/>
    <w:rsid w:val="52150A7D"/>
    <w:rsid w:val="52414306"/>
    <w:rsid w:val="52457AEB"/>
    <w:rsid w:val="52564EE5"/>
    <w:rsid w:val="52666F95"/>
    <w:rsid w:val="526763FB"/>
    <w:rsid w:val="526D2AE2"/>
    <w:rsid w:val="52741EC2"/>
    <w:rsid w:val="52A975E0"/>
    <w:rsid w:val="52E1213E"/>
    <w:rsid w:val="53336AAE"/>
    <w:rsid w:val="533A136C"/>
    <w:rsid w:val="53480B19"/>
    <w:rsid w:val="5355264E"/>
    <w:rsid w:val="535F2BBA"/>
    <w:rsid w:val="537C67BA"/>
    <w:rsid w:val="53AF337A"/>
    <w:rsid w:val="53B26284"/>
    <w:rsid w:val="53B759F4"/>
    <w:rsid w:val="53B82303"/>
    <w:rsid w:val="53D225A4"/>
    <w:rsid w:val="53DF4479"/>
    <w:rsid w:val="54157C9B"/>
    <w:rsid w:val="54186AD3"/>
    <w:rsid w:val="54371F77"/>
    <w:rsid w:val="543B112A"/>
    <w:rsid w:val="544A4D29"/>
    <w:rsid w:val="54547B86"/>
    <w:rsid w:val="545E0121"/>
    <w:rsid w:val="546A3396"/>
    <w:rsid w:val="54760B52"/>
    <w:rsid w:val="5477405D"/>
    <w:rsid w:val="5481317B"/>
    <w:rsid w:val="5494027A"/>
    <w:rsid w:val="54A21918"/>
    <w:rsid w:val="54AA76FF"/>
    <w:rsid w:val="54B92F65"/>
    <w:rsid w:val="54DA00AC"/>
    <w:rsid w:val="54DE5937"/>
    <w:rsid w:val="54E05AE9"/>
    <w:rsid w:val="54E82ECC"/>
    <w:rsid w:val="54FB3C17"/>
    <w:rsid w:val="55220DA5"/>
    <w:rsid w:val="55272CCA"/>
    <w:rsid w:val="552B579B"/>
    <w:rsid w:val="55487F01"/>
    <w:rsid w:val="555C6E60"/>
    <w:rsid w:val="556B7BE3"/>
    <w:rsid w:val="556E398A"/>
    <w:rsid w:val="556F1F83"/>
    <w:rsid w:val="558114B8"/>
    <w:rsid w:val="55813D78"/>
    <w:rsid w:val="558823D2"/>
    <w:rsid w:val="55910F8E"/>
    <w:rsid w:val="55AB500F"/>
    <w:rsid w:val="55B256C0"/>
    <w:rsid w:val="55C73811"/>
    <w:rsid w:val="55DF79E5"/>
    <w:rsid w:val="5611384C"/>
    <w:rsid w:val="561B28DD"/>
    <w:rsid w:val="561D05FE"/>
    <w:rsid w:val="5635520A"/>
    <w:rsid w:val="564846E1"/>
    <w:rsid w:val="566056C5"/>
    <w:rsid w:val="56641FF0"/>
    <w:rsid w:val="566C0CDE"/>
    <w:rsid w:val="567F34E2"/>
    <w:rsid w:val="56840D14"/>
    <w:rsid w:val="568868CC"/>
    <w:rsid w:val="56933527"/>
    <w:rsid w:val="56994311"/>
    <w:rsid w:val="569B0A3B"/>
    <w:rsid w:val="569C4AD4"/>
    <w:rsid w:val="56A90562"/>
    <w:rsid w:val="56AD325A"/>
    <w:rsid w:val="56AD47B1"/>
    <w:rsid w:val="56B913AD"/>
    <w:rsid w:val="56DA0859"/>
    <w:rsid w:val="56DC35DD"/>
    <w:rsid w:val="56E17318"/>
    <w:rsid w:val="56FD590E"/>
    <w:rsid w:val="56FE257B"/>
    <w:rsid w:val="57036880"/>
    <w:rsid w:val="572B37BA"/>
    <w:rsid w:val="57305E26"/>
    <w:rsid w:val="57314C5A"/>
    <w:rsid w:val="574A5794"/>
    <w:rsid w:val="575A261C"/>
    <w:rsid w:val="57A6426A"/>
    <w:rsid w:val="57D14267"/>
    <w:rsid w:val="57E01724"/>
    <w:rsid w:val="57F307C1"/>
    <w:rsid w:val="57FA2BAA"/>
    <w:rsid w:val="57FA43F1"/>
    <w:rsid w:val="580162E5"/>
    <w:rsid w:val="58041F34"/>
    <w:rsid w:val="5815497A"/>
    <w:rsid w:val="581C6799"/>
    <w:rsid w:val="58327181"/>
    <w:rsid w:val="583C1E73"/>
    <w:rsid w:val="585D149C"/>
    <w:rsid w:val="586621B6"/>
    <w:rsid w:val="589C683B"/>
    <w:rsid w:val="58B9588A"/>
    <w:rsid w:val="58C14572"/>
    <w:rsid w:val="58C73AD7"/>
    <w:rsid w:val="58DA2920"/>
    <w:rsid w:val="58F020A3"/>
    <w:rsid w:val="58FB332B"/>
    <w:rsid w:val="59011144"/>
    <w:rsid w:val="59090D3D"/>
    <w:rsid w:val="59540A82"/>
    <w:rsid w:val="59594578"/>
    <w:rsid w:val="59631729"/>
    <w:rsid w:val="598A7A09"/>
    <w:rsid w:val="59B33075"/>
    <w:rsid w:val="59B63D96"/>
    <w:rsid w:val="59C13ED2"/>
    <w:rsid w:val="59E6253A"/>
    <w:rsid w:val="59E7033F"/>
    <w:rsid w:val="59E8544B"/>
    <w:rsid w:val="5A0354F7"/>
    <w:rsid w:val="5A1E5359"/>
    <w:rsid w:val="5A291824"/>
    <w:rsid w:val="5A344ECC"/>
    <w:rsid w:val="5A390B46"/>
    <w:rsid w:val="5A492723"/>
    <w:rsid w:val="5A5D74BC"/>
    <w:rsid w:val="5A7B4428"/>
    <w:rsid w:val="5A7C5C8F"/>
    <w:rsid w:val="5A90403D"/>
    <w:rsid w:val="5A9D71ED"/>
    <w:rsid w:val="5AA2571A"/>
    <w:rsid w:val="5AB04EDE"/>
    <w:rsid w:val="5AC64C86"/>
    <w:rsid w:val="5ACF4A76"/>
    <w:rsid w:val="5AD51064"/>
    <w:rsid w:val="5ADE295C"/>
    <w:rsid w:val="5AEB0C39"/>
    <w:rsid w:val="5AF8170C"/>
    <w:rsid w:val="5B05555C"/>
    <w:rsid w:val="5B110237"/>
    <w:rsid w:val="5B1649CC"/>
    <w:rsid w:val="5B244DD8"/>
    <w:rsid w:val="5B2717CA"/>
    <w:rsid w:val="5B295890"/>
    <w:rsid w:val="5B2E4556"/>
    <w:rsid w:val="5B3879B9"/>
    <w:rsid w:val="5B436EF0"/>
    <w:rsid w:val="5B4D2B80"/>
    <w:rsid w:val="5B550806"/>
    <w:rsid w:val="5B893F6C"/>
    <w:rsid w:val="5B9F1B41"/>
    <w:rsid w:val="5BA37F28"/>
    <w:rsid w:val="5BAE24A8"/>
    <w:rsid w:val="5BB117B1"/>
    <w:rsid w:val="5BC51BF0"/>
    <w:rsid w:val="5BCF26D8"/>
    <w:rsid w:val="5C0B7CEE"/>
    <w:rsid w:val="5C217DF1"/>
    <w:rsid w:val="5C44015E"/>
    <w:rsid w:val="5C4D41F0"/>
    <w:rsid w:val="5C554BC5"/>
    <w:rsid w:val="5C7D3D43"/>
    <w:rsid w:val="5C882C4F"/>
    <w:rsid w:val="5C8962BA"/>
    <w:rsid w:val="5CA70B0A"/>
    <w:rsid w:val="5CBD523A"/>
    <w:rsid w:val="5CCD31A9"/>
    <w:rsid w:val="5CD2475E"/>
    <w:rsid w:val="5CF86CAE"/>
    <w:rsid w:val="5D0B3776"/>
    <w:rsid w:val="5D443020"/>
    <w:rsid w:val="5D47572E"/>
    <w:rsid w:val="5D485FD5"/>
    <w:rsid w:val="5D487E79"/>
    <w:rsid w:val="5D516A2D"/>
    <w:rsid w:val="5D643C45"/>
    <w:rsid w:val="5D65410C"/>
    <w:rsid w:val="5D6C5E39"/>
    <w:rsid w:val="5D71281A"/>
    <w:rsid w:val="5D7D662C"/>
    <w:rsid w:val="5D954FBB"/>
    <w:rsid w:val="5DE847B7"/>
    <w:rsid w:val="5E0779FA"/>
    <w:rsid w:val="5E1D5BB1"/>
    <w:rsid w:val="5E1D5F77"/>
    <w:rsid w:val="5E234035"/>
    <w:rsid w:val="5E2911D4"/>
    <w:rsid w:val="5E4F7B9F"/>
    <w:rsid w:val="5E5D1A5A"/>
    <w:rsid w:val="5E751A3D"/>
    <w:rsid w:val="5E7762CF"/>
    <w:rsid w:val="5E8460C1"/>
    <w:rsid w:val="5EBF574D"/>
    <w:rsid w:val="5EC9135A"/>
    <w:rsid w:val="5ED14E5B"/>
    <w:rsid w:val="5EF04B7B"/>
    <w:rsid w:val="5EFF3DE0"/>
    <w:rsid w:val="5F007B24"/>
    <w:rsid w:val="5F106EAF"/>
    <w:rsid w:val="5F283CA5"/>
    <w:rsid w:val="5F305F32"/>
    <w:rsid w:val="5F425A26"/>
    <w:rsid w:val="5F4E3CB5"/>
    <w:rsid w:val="5F7D1E64"/>
    <w:rsid w:val="5F9374D0"/>
    <w:rsid w:val="5FDA48B5"/>
    <w:rsid w:val="5FE25384"/>
    <w:rsid w:val="5FE875BC"/>
    <w:rsid w:val="60550DC1"/>
    <w:rsid w:val="60671E65"/>
    <w:rsid w:val="607562A7"/>
    <w:rsid w:val="608664A5"/>
    <w:rsid w:val="608C7B28"/>
    <w:rsid w:val="608F41F2"/>
    <w:rsid w:val="609E6925"/>
    <w:rsid w:val="60BA77CD"/>
    <w:rsid w:val="60C63F24"/>
    <w:rsid w:val="60CA2B58"/>
    <w:rsid w:val="60E73E36"/>
    <w:rsid w:val="60F23EEF"/>
    <w:rsid w:val="60F80C2F"/>
    <w:rsid w:val="613468C2"/>
    <w:rsid w:val="613A48D5"/>
    <w:rsid w:val="61487E7F"/>
    <w:rsid w:val="614C4BCD"/>
    <w:rsid w:val="614F6149"/>
    <w:rsid w:val="61572E4F"/>
    <w:rsid w:val="615D1AF9"/>
    <w:rsid w:val="61610E12"/>
    <w:rsid w:val="616128EC"/>
    <w:rsid w:val="616720C6"/>
    <w:rsid w:val="61725619"/>
    <w:rsid w:val="617E294F"/>
    <w:rsid w:val="618649E8"/>
    <w:rsid w:val="619104F5"/>
    <w:rsid w:val="619932A7"/>
    <w:rsid w:val="61AB7C65"/>
    <w:rsid w:val="61AD5F1B"/>
    <w:rsid w:val="61C3512C"/>
    <w:rsid w:val="61DB7979"/>
    <w:rsid w:val="62073433"/>
    <w:rsid w:val="620B3059"/>
    <w:rsid w:val="620D753C"/>
    <w:rsid w:val="62181D46"/>
    <w:rsid w:val="626B7791"/>
    <w:rsid w:val="62721747"/>
    <w:rsid w:val="628762A4"/>
    <w:rsid w:val="628C2933"/>
    <w:rsid w:val="628C4312"/>
    <w:rsid w:val="62AB1D8D"/>
    <w:rsid w:val="62C42917"/>
    <w:rsid w:val="62D9309F"/>
    <w:rsid w:val="62DE5A92"/>
    <w:rsid w:val="62E73481"/>
    <w:rsid w:val="62ED42C9"/>
    <w:rsid w:val="62F0419C"/>
    <w:rsid w:val="62FA55D0"/>
    <w:rsid w:val="631A7E52"/>
    <w:rsid w:val="63234C0F"/>
    <w:rsid w:val="634B4DB7"/>
    <w:rsid w:val="634C01CF"/>
    <w:rsid w:val="635665B8"/>
    <w:rsid w:val="637A72AA"/>
    <w:rsid w:val="63A83A82"/>
    <w:rsid w:val="63CB3622"/>
    <w:rsid w:val="63D600F2"/>
    <w:rsid w:val="63E31E9D"/>
    <w:rsid w:val="640434E5"/>
    <w:rsid w:val="64185C22"/>
    <w:rsid w:val="643B275E"/>
    <w:rsid w:val="64411A38"/>
    <w:rsid w:val="64587275"/>
    <w:rsid w:val="646A5BED"/>
    <w:rsid w:val="64C4485F"/>
    <w:rsid w:val="64DA076B"/>
    <w:rsid w:val="64E36924"/>
    <w:rsid w:val="64E9112D"/>
    <w:rsid w:val="65014155"/>
    <w:rsid w:val="65142B38"/>
    <w:rsid w:val="6520621E"/>
    <w:rsid w:val="653D68E6"/>
    <w:rsid w:val="6558033E"/>
    <w:rsid w:val="65630AA9"/>
    <w:rsid w:val="656A3683"/>
    <w:rsid w:val="656A7144"/>
    <w:rsid w:val="657B048C"/>
    <w:rsid w:val="657F70B1"/>
    <w:rsid w:val="65865107"/>
    <w:rsid w:val="659242EE"/>
    <w:rsid w:val="65B0069A"/>
    <w:rsid w:val="65B61ED7"/>
    <w:rsid w:val="65E9533F"/>
    <w:rsid w:val="65F76683"/>
    <w:rsid w:val="65F93869"/>
    <w:rsid w:val="660B2971"/>
    <w:rsid w:val="660B5D8E"/>
    <w:rsid w:val="66224F9D"/>
    <w:rsid w:val="6632531C"/>
    <w:rsid w:val="667237CD"/>
    <w:rsid w:val="66953E2E"/>
    <w:rsid w:val="669F7CBA"/>
    <w:rsid w:val="66AE39AD"/>
    <w:rsid w:val="66B00768"/>
    <w:rsid w:val="66FB73E6"/>
    <w:rsid w:val="670A4B9E"/>
    <w:rsid w:val="67171C12"/>
    <w:rsid w:val="671C012D"/>
    <w:rsid w:val="672534F5"/>
    <w:rsid w:val="672E507D"/>
    <w:rsid w:val="673936D7"/>
    <w:rsid w:val="67517AFA"/>
    <w:rsid w:val="67805AAD"/>
    <w:rsid w:val="679850C1"/>
    <w:rsid w:val="67AB1B26"/>
    <w:rsid w:val="67AF11C7"/>
    <w:rsid w:val="67B265D1"/>
    <w:rsid w:val="67B30E44"/>
    <w:rsid w:val="67C23B71"/>
    <w:rsid w:val="67C501C3"/>
    <w:rsid w:val="67DA7D95"/>
    <w:rsid w:val="67E55296"/>
    <w:rsid w:val="67E87F7F"/>
    <w:rsid w:val="68080A2F"/>
    <w:rsid w:val="681E7CFD"/>
    <w:rsid w:val="68221B5F"/>
    <w:rsid w:val="682633F9"/>
    <w:rsid w:val="68270406"/>
    <w:rsid w:val="68273145"/>
    <w:rsid w:val="682A5BF7"/>
    <w:rsid w:val="68535738"/>
    <w:rsid w:val="68721156"/>
    <w:rsid w:val="687C423F"/>
    <w:rsid w:val="68B44299"/>
    <w:rsid w:val="68BA7D39"/>
    <w:rsid w:val="68C25D28"/>
    <w:rsid w:val="68D033F3"/>
    <w:rsid w:val="68D06E03"/>
    <w:rsid w:val="68DC689F"/>
    <w:rsid w:val="68E0170A"/>
    <w:rsid w:val="68F302CC"/>
    <w:rsid w:val="690D472E"/>
    <w:rsid w:val="69123CE1"/>
    <w:rsid w:val="69141C2E"/>
    <w:rsid w:val="69184264"/>
    <w:rsid w:val="693350FB"/>
    <w:rsid w:val="695479FA"/>
    <w:rsid w:val="696F1E02"/>
    <w:rsid w:val="69705CB0"/>
    <w:rsid w:val="69762AAC"/>
    <w:rsid w:val="697826BD"/>
    <w:rsid w:val="69874F79"/>
    <w:rsid w:val="69997553"/>
    <w:rsid w:val="699D5604"/>
    <w:rsid w:val="69AA23F5"/>
    <w:rsid w:val="69BF7EC3"/>
    <w:rsid w:val="69D330B4"/>
    <w:rsid w:val="69F432B5"/>
    <w:rsid w:val="6A1B5C00"/>
    <w:rsid w:val="6A2835EC"/>
    <w:rsid w:val="6A291175"/>
    <w:rsid w:val="6A2C34AA"/>
    <w:rsid w:val="6A6459AF"/>
    <w:rsid w:val="6A820F91"/>
    <w:rsid w:val="6A824374"/>
    <w:rsid w:val="6A87407F"/>
    <w:rsid w:val="6A99127D"/>
    <w:rsid w:val="6AA770BB"/>
    <w:rsid w:val="6AB8004E"/>
    <w:rsid w:val="6AB861B4"/>
    <w:rsid w:val="6AD96CB7"/>
    <w:rsid w:val="6B0F3C1E"/>
    <w:rsid w:val="6B13077A"/>
    <w:rsid w:val="6B1424DD"/>
    <w:rsid w:val="6B221E5F"/>
    <w:rsid w:val="6B272595"/>
    <w:rsid w:val="6B2B1CE6"/>
    <w:rsid w:val="6B2F5E6F"/>
    <w:rsid w:val="6B4629BA"/>
    <w:rsid w:val="6B4C3CF7"/>
    <w:rsid w:val="6B6B5CD2"/>
    <w:rsid w:val="6B711394"/>
    <w:rsid w:val="6B7C0E69"/>
    <w:rsid w:val="6B882178"/>
    <w:rsid w:val="6BA078E7"/>
    <w:rsid w:val="6BB36B04"/>
    <w:rsid w:val="6BB564DC"/>
    <w:rsid w:val="6BC576AE"/>
    <w:rsid w:val="6BC82F86"/>
    <w:rsid w:val="6BCC1277"/>
    <w:rsid w:val="6BE4278E"/>
    <w:rsid w:val="6BEA1F9C"/>
    <w:rsid w:val="6BFC4F57"/>
    <w:rsid w:val="6C1F76C2"/>
    <w:rsid w:val="6C455CAB"/>
    <w:rsid w:val="6C4E1244"/>
    <w:rsid w:val="6C5B6EEC"/>
    <w:rsid w:val="6C5D2D2B"/>
    <w:rsid w:val="6C6E3EA2"/>
    <w:rsid w:val="6C7765FE"/>
    <w:rsid w:val="6C8008DC"/>
    <w:rsid w:val="6CAA5E4D"/>
    <w:rsid w:val="6CC60DC9"/>
    <w:rsid w:val="6CD44DB3"/>
    <w:rsid w:val="6CDC7845"/>
    <w:rsid w:val="6D000FC4"/>
    <w:rsid w:val="6D031778"/>
    <w:rsid w:val="6D077F82"/>
    <w:rsid w:val="6D08005D"/>
    <w:rsid w:val="6D0A7C83"/>
    <w:rsid w:val="6D106FB7"/>
    <w:rsid w:val="6D1C3F9C"/>
    <w:rsid w:val="6D2B7848"/>
    <w:rsid w:val="6D4A67A4"/>
    <w:rsid w:val="6D517127"/>
    <w:rsid w:val="6D5D5CC1"/>
    <w:rsid w:val="6D6B744D"/>
    <w:rsid w:val="6DA07DE7"/>
    <w:rsid w:val="6DA721E6"/>
    <w:rsid w:val="6DBE5CD2"/>
    <w:rsid w:val="6DE374BA"/>
    <w:rsid w:val="6DEC6B1D"/>
    <w:rsid w:val="6E1A3D81"/>
    <w:rsid w:val="6E20601C"/>
    <w:rsid w:val="6E2A5041"/>
    <w:rsid w:val="6E2C4FDA"/>
    <w:rsid w:val="6E3A38A7"/>
    <w:rsid w:val="6E41574E"/>
    <w:rsid w:val="6E4660D0"/>
    <w:rsid w:val="6E4A043D"/>
    <w:rsid w:val="6E6F129A"/>
    <w:rsid w:val="6E8C7E9A"/>
    <w:rsid w:val="6EA7226C"/>
    <w:rsid w:val="6EB13143"/>
    <w:rsid w:val="6EBF0F07"/>
    <w:rsid w:val="6EC3545C"/>
    <w:rsid w:val="6ECA78B1"/>
    <w:rsid w:val="6EFD5C0F"/>
    <w:rsid w:val="6F0211AE"/>
    <w:rsid w:val="6F081FAF"/>
    <w:rsid w:val="6F1D5BE7"/>
    <w:rsid w:val="6F252E0D"/>
    <w:rsid w:val="6F257D94"/>
    <w:rsid w:val="6F4379DD"/>
    <w:rsid w:val="6F6A055F"/>
    <w:rsid w:val="6F6A09C1"/>
    <w:rsid w:val="6F733EF8"/>
    <w:rsid w:val="6F7478CD"/>
    <w:rsid w:val="6F7C4610"/>
    <w:rsid w:val="6F8310B0"/>
    <w:rsid w:val="6FA66C5B"/>
    <w:rsid w:val="6FAF4A0F"/>
    <w:rsid w:val="6FB917DB"/>
    <w:rsid w:val="6FC80B1A"/>
    <w:rsid w:val="6FD31A72"/>
    <w:rsid w:val="6FD412E1"/>
    <w:rsid w:val="6FDC0E21"/>
    <w:rsid w:val="6FEA1D9F"/>
    <w:rsid w:val="6FEE7DF4"/>
    <w:rsid w:val="6FF43A17"/>
    <w:rsid w:val="6FF473BA"/>
    <w:rsid w:val="6FFC588A"/>
    <w:rsid w:val="70233526"/>
    <w:rsid w:val="70306C17"/>
    <w:rsid w:val="70754C0A"/>
    <w:rsid w:val="70810F20"/>
    <w:rsid w:val="70984F7D"/>
    <w:rsid w:val="709970EF"/>
    <w:rsid w:val="709C1A8C"/>
    <w:rsid w:val="70B27B70"/>
    <w:rsid w:val="70CE09C3"/>
    <w:rsid w:val="70E41A32"/>
    <w:rsid w:val="71147566"/>
    <w:rsid w:val="71287630"/>
    <w:rsid w:val="712C1AEB"/>
    <w:rsid w:val="713148BC"/>
    <w:rsid w:val="71371CF9"/>
    <w:rsid w:val="713E5AE7"/>
    <w:rsid w:val="716F1C44"/>
    <w:rsid w:val="717E7A69"/>
    <w:rsid w:val="71806D32"/>
    <w:rsid w:val="71AD6FAE"/>
    <w:rsid w:val="71AE30B5"/>
    <w:rsid w:val="71C27EC8"/>
    <w:rsid w:val="71C33DD0"/>
    <w:rsid w:val="72005AE6"/>
    <w:rsid w:val="72104AC2"/>
    <w:rsid w:val="72124041"/>
    <w:rsid w:val="72135B21"/>
    <w:rsid w:val="721601E1"/>
    <w:rsid w:val="72337620"/>
    <w:rsid w:val="723F5BDB"/>
    <w:rsid w:val="72570EA7"/>
    <w:rsid w:val="726C2611"/>
    <w:rsid w:val="72726B56"/>
    <w:rsid w:val="727355E2"/>
    <w:rsid w:val="72A11E23"/>
    <w:rsid w:val="72A322A5"/>
    <w:rsid w:val="72A82AD9"/>
    <w:rsid w:val="72AF0917"/>
    <w:rsid w:val="72B3210B"/>
    <w:rsid w:val="72CF7ADB"/>
    <w:rsid w:val="72E75951"/>
    <w:rsid w:val="72E91B02"/>
    <w:rsid w:val="72F9284C"/>
    <w:rsid w:val="72FF3233"/>
    <w:rsid w:val="732650C3"/>
    <w:rsid w:val="733C616F"/>
    <w:rsid w:val="7340334A"/>
    <w:rsid w:val="734A7EB9"/>
    <w:rsid w:val="73586DC3"/>
    <w:rsid w:val="735B05AA"/>
    <w:rsid w:val="736811C4"/>
    <w:rsid w:val="73725CC7"/>
    <w:rsid w:val="739B35DE"/>
    <w:rsid w:val="73DA0AAB"/>
    <w:rsid w:val="73FA2A89"/>
    <w:rsid w:val="73FF32CB"/>
    <w:rsid w:val="7405758D"/>
    <w:rsid w:val="74301EA6"/>
    <w:rsid w:val="74386E56"/>
    <w:rsid w:val="7439010A"/>
    <w:rsid w:val="743F7814"/>
    <w:rsid w:val="74622F2F"/>
    <w:rsid w:val="7497088D"/>
    <w:rsid w:val="74A30572"/>
    <w:rsid w:val="74C73FE3"/>
    <w:rsid w:val="74DC5A55"/>
    <w:rsid w:val="74E63482"/>
    <w:rsid w:val="74E71A82"/>
    <w:rsid w:val="74F64E3F"/>
    <w:rsid w:val="74FD1B30"/>
    <w:rsid w:val="751D0E17"/>
    <w:rsid w:val="754A05DC"/>
    <w:rsid w:val="75942A40"/>
    <w:rsid w:val="75A023F2"/>
    <w:rsid w:val="75C5780F"/>
    <w:rsid w:val="75FB2A56"/>
    <w:rsid w:val="75FF18EA"/>
    <w:rsid w:val="76023351"/>
    <w:rsid w:val="761730DD"/>
    <w:rsid w:val="762514F1"/>
    <w:rsid w:val="762C5C47"/>
    <w:rsid w:val="765512FB"/>
    <w:rsid w:val="765E31FB"/>
    <w:rsid w:val="766477E6"/>
    <w:rsid w:val="76687032"/>
    <w:rsid w:val="7672045B"/>
    <w:rsid w:val="76766B2A"/>
    <w:rsid w:val="767F2D37"/>
    <w:rsid w:val="76895AED"/>
    <w:rsid w:val="7698131F"/>
    <w:rsid w:val="76984EB1"/>
    <w:rsid w:val="76991A17"/>
    <w:rsid w:val="76BA50E5"/>
    <w:rsid w:val="76C42FE0"/>
    <w:rsid w:val="76D42781"/>
    <w:rsid w:val="76D81D5A"/>
    <w:rsid w:val="77067FBD"/>
    <w:rsid w:val="771672D4"/>
    <w:rsid w:val="771A06F0"/>
    <w:rsid w:val="77236D53"/>
    <w:rsid w:val="772A5AB9"/>
    <w:rsid w:val="774D3DC3"/>
    <w:rsid w:val="776A22E2"/>
    <w:rsid w:val="776D6580"/>
    <w:rsid w:val="778C04E9"/>
    <w:rsid w:val="778F2765"/>
    <w:rsid w:val="77B360B7"/>
    <w:rsid w:val="77E22291"/>
    <w:rsid w:val="78125407"/>
    <w:rsid w:val="78163E0D"/>
    <w:rsid w:val="78300AEE"/>
    <w:rsid w:val="784F14F7"/>
    <w:rsid w:val="78507637"/>
    <w:rsid w:val="7859168E"/>
    <w:rsid w:val="7867796C"/>
    <w:rsid w:val="787F40EE"/>
    <w:rsid w:val="78985EAB"/>
    <w:rsid w:val="789E5F80"/>
    <w:rsid w:val="78B4709E"/>
    <w:rsid w:val="78B57BD3"/>
    <w:rsid w:val="78C14DB7"/>
    <w:rsid w:val="78C243BF"/>
    <w:rsid w:val="78D81144"/>
    <w:rsid w:val="78F669DD"/>
    <w:rsid w:val="78F824F7"/>
    <w:rsid w:val="79047D24"/>
    <w:rsid w:val="79132E12"/>
    <w:rsid w:val="792073FF"/>
    <w:rsid w:val="79255B1E"/>
    <w:rsid w:val="79327BE3"/>
    <w:rsid w:val="793423B9"/>
    <w:rsid w:val="794674FF"/>
    <w:rsid w:val="794F5E9D"/>
    <w:rsid w:val="7950305C"/>
    <w:rsid w:val="79596ED9"/>
    <w:rsid w:val="795B7FA5"/>
    <w:rsid w:val="796606AB"/>
    <w:rsid w:val="797279F9"/>
    <w:rsid w:val="798B6440"/>
    <w:rsid w:val="79976759"/>
    <w:rsid w:val="799C0BFC"/>
    <w:rsid w:val="79B50C6F"/>
    <w:rsid w:val="79D319E8"/>
    <w:rsid w:val="79D5121E"/>
    <w:rsid w:val="79E06AB0"/>
    <w:rsid w:val="79FA156C"/>
    <w:rsid w:val="7A0527D6"/>
    <w:rsid w:val="7A073B40"/>
    <w:rsid w:val="7A1E66A7"/>
    <w:rsid w:val="7A3B4E23"/>
    <w:rsid w:val="7A3E3C86"/>
    <w:rsid w:val="7A421F6B"/>
    <w:rsid w:val="7A985BAD"/>
    <w:rsid w:val="7A9C129D"/>
    <w:rsid w:val="7AAC617C"/>
    <w:rsid w:val="7ABB0835"/>
    <w:rsid w:val="7ABE7A74"/>
    <w:rsid w:val="7AC30B08"/>
    <w:rsid w:val="7AC3193E"/>
    <w:rsid w:val="7AD41DBD"/>
    <w:rsid w:val="7AD825ED"/>
    <w:rsid w:val="7AE7522B"/>
    <w:rsid w:val="7AE81597"/>
    <w:rsid w:val="7AF11E4A"/>
    <w:rsid w:val="7AFC756B"/>
    <w:rsid w:val="7B026045"/>
    <w:rsid w:val="7B0A616D"/>
    <w:rsid w:val="7B1530FA"/>
    <w:rsid w:val="7B6A65F9"/>
    <w:rsid w:val="7B73525D"/>
    <w:rsid w:val="7B754167"/>
    <w:rsid w:val="7B841502"/>
    <w:rsid w:val="7B856B69"/>
    <w:rsid w:val="7BA51FAA"/>
    <w:rsid w:val="7BA71431"/>
    <w:rsid w:val="7BAB65F0"/>
    <w:rsid w:val="7BC5601A"/>
    <w:rsid w:val="7BE067C0"/>
    <w:rsid w:val="7BF7355E"/>
    <w:rsid w:val="7C041716"/>
    <w:rsid w:val="7C0F6F8D"/>
    <w:rsid w:val="7C1832E2"/>
    <w:rsid w:val="7C2C3168"/>
    <w:rsid w:val="7C60764A"/>
    <w:rsid w:val="7C7F077B"/>
    <w:rsid w:val="7C9A2C55"/>
    <w:rsid w:val="7CB570A3"/>
    <w:rsid w:val="7CC85D2E"/>
    <w:rsid w:val="7CFA0A3C"/>
    <w:rsid w:val="7CFB25C5"/>
    <w:rsid w:val="7D024938"/>
    <w:rsid w:val="7D0432EA"/>
    <w:rsid w:val="7D071A67"/>
    <w:rsid w:val="7D153027"/>
    <w:rsid w:val="7D240558"/>
    <w:rsid w:val="7D4E4391"/>
    <w:rsid w:val="7D6A50D1"/>
    <w:rsid w:val="7D6C1F0C"/>
    <w:rsid w:val="7D6F7C2B"/>
    <w:rsid w:val="7D7B5BD6"/>
    <w:rsid w:val="7D812A55"/>
    <w:rsid w:val="7D9828AA"/>
    <w:rsid w:val="7DA15DD8"/>
    <w:rsid w:val="7DA54E7B"/>
    <w:rsid w:val="7DAD4B1E"/>
    <w:rsid w:val="7DCE4670"/>
    <w:rsid w:val="7DDB6F5C"/>
    <w:rsid w:val="7DDF08B2"/>
    <w:rsid w:val="7DDF7781"/>
    <w:rsid w:val="7E2F58AE"/>
    <w:rsid w:val="7E464EB2"/>
    <w:rsid w:val="7E5724CE"/>
    <w:rsid w:val="7E5B4BE3"/>
    <w:rsid w:val="7E6C79E8"/>
    <w:rsid w:val="7E6E14DC"/>
    <w:rsid w:val="7EB90785"/>
    <w:rsid w:val="7EE97E69"/>
    <w:rsid w:val="7EEF15E6"/>
    <w:rsid w:val="7F0F3C4C"/>
    <w:rsid w:val="7F102E25"/>
    <w:rsid w:val="7F2B3490"/>
    <w:rsid w:val="7F4167DE"/>
    <w:rsid w:val="7F81479C"/>
    <w:rsid w:val="7F932247"/>
    <w:rsid w:val="7F961536"/>
    <w:rsid w:val="7FA23738"/>
    <w:rsid w:val="7FB772DD"/>
    <w:rsid w:val="7FD5728C"/>
    <w:rsid w:val="7FE66A22"/>
    <w:rsid w:val="7FED0787"/>
    <w:rsid w:val="7FF3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3">
    <w:name w:val="heading 2"/>
    <w:basedOn w:val="1"/>
    <w:next w:val="1"/>
    <w:link w:val="30"/>
    <w:qFormat/>
    <w:uiPriority w:val="0"/>
    <w:pPr>
      <w:keepNext/>
      <w:keepLines/>
      <w:numPr>
        <w:ilvl w:val="0"/>
        <w:numId w:val="2"/>
      </w:numPr>
      <w:spacing w:line="360" w:lineRule="auto"/>
      <w:outlineLvl w:val="1"/>
    </w:pPr>
    <w:rPr>
      <w:rFonts w:ascii="Arial" w:hAnsi="Arial"/>
      <w:b/>
      <w:bCs/>
      <w:sz w:val="28"/>
      <w:szCs w:val="32"/>
    </w:rPr>
  </w:style>
  <w:style w:type="paragraph" w:styleId="4">
    <w:name w:val="heading 3"/>
    <w:basedOn w:val="1"/>
    <w:next w:val="1"/>
    <w:qFormat/>
    <w:uiPriority w:val="0"/>
    <w:pPr>
      <w:keepNext/>
      <w:keepLines/>
      <w:outlineLvl w:val="2"/>
    </w:pPr>
    <w:rPr>
      <w:rFonts w:ascii="宋体" w:hAnsi="宋体" w:eastAsia="黑体"/>
      <w:bCs/>
      <w:sz w:val="24"/>
      <w:szCs w:val="28"/>
    </w:rPr>
  </w:style>
  <w:style w:type="paragraph" w:styleId="5">
    <w:name w:val="heading 5"/>
    <w:basedOn w:val="1"/>
    <w:next w:val="1"/>
    <w:unhideWhenUsed/>
    <w:qFormat/>
    <w:uiPriority w:val="9"/>
    <w:pPr>
      <w:keepNext/>
      <w:keepLines/>
      <w:spacing w:before="280" w:after="290" w:line="376" w:lineRule="auto"/>
      <w:outlineLvl w:val="4"/>
    </w:pPr>
    <w:rPr>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qFormat/>
    <w:uiPriority w:val="0"/>
    <w:pPr>
      <w:jc w:val="left"/>
    </w:pPr>
  </w:style>
  <w:style w:type="paragraph" w:styleId="8">
    <w:name w:val="Body Text 3"/>
    <w:basedOn w:val="1"/>
    <w:qFormat/>
    <w:uiPriority w:val="0"/>
    <w:pPr>
      <w:spacing w:beforeLines="50"/>
    </w:pPr>
    <w:rPr>
      <w:rFonts w:ascii="宋体" w:hAnsi="宋体"/>
      <w:szCs w:val="20"/>
    </w:rPr>
  </w:style>
  <w:style w:type="paragraph" w:styleId="9">
    <w:name w:val="Body Text"/>
    <w:basedOn w:val="1"/>
    <w:link w:val="38"/>
    <w:qFormat/>
    <w:uiPriority w:val="99"/>
    <w:pPr>
      <w:spacing w:after="120"/>
    </w:pPr>
  </w:style>
  <w:style w:type="paragraph" w:styleId="10">
    <w:name w:val="Body Text Indent"/>
    <w:basedOn w:val="1"/>
    <w:next w:val="11"/>
    <w:link w:val="39"/>
    <w:qFormat/>
    <w:uiPriority w:val="0"/>
    <w:pPr>
      <w:spacing w:after="120"/>
      <w:ind w:left="420" w:leftChars="200"/>
    </w:pPr>
  </w:style>
  <w:style w:type="paragraph" w:styleId="11">
    <w:name w:val="envelope return"/>
    <w:basedOn w:val="1"/>
    <w:unhideWhenUsed/>
    <w:qFormat/>
    <w:uiPriority w:val="99"/>
    <w:pPr>
      <w:snapToGrid w:val="0"/>
      <w:ind w:firstLine="200"/>
    </w:pPr>
    <w:rPr>
      <w:rFonts w:ascii="Arial" w:hAnsi="Arial" w:cs="Arial"/>
      <w:szCs w:val="20"/>
    </w:rPr>
  </w:style>
  <w:style w:type="paragraph" w:styleId="12">
    <w:name w:val="Plain Text"/>
    <w:basedOn w:val="1"/>
    <w:qFormat/>
    <w:uiPriority w:val="0"/>
    <w:rPr>
      <w:rFonts w:ascii="宋体" w:hAnsi="Courier New"/>
      <w:szCs w:val="20"/>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qFormat/>
    <w:uiPriority w:val="39"/>
    <w:pPr>
      <w:spacing w:before="120" w:after="120"/>
      <w:jc w:val="left"/>
    </w:pPr>
    <w:rPr>
      <w:rFonts w:cs="Calibri"/>
      <w:b/>
      <w:bCs/>
      <w:caps/>
      <w:sz w:val="20"/>
      <w:szCs w:val="20"/>
    </w:rPr>
  </w:style>
  <w:style w:type="paragraph" w:styleId="16">
    <w:name w:val="footnote text"/>
    <w:basedOn w:val="1"/>
    <w:unhideWhenUsed/>
    <w:qFormat/>
    <w:uiPriority w:val="0"/>
    <w:pPr>
      <w:snapToGrid w:val="0"/>
      <w:jc w:val="left"/>
    </w:pPr>
    <w:rPr>
      <w:sz w:val="18"/>
      <w:szCs w:val="18"/>
    </w:rPr>
  </w:style>
  <w:style w:type="paragraph" w:styleId="17">
    <w:name w:val="Normal (Web)"/>
    <w:qFormat/>
    <w:uiPriority w:val="0"/>
    <w:pPr>
      <w:spacing w:before="100" w:beforeAutospacing="1" w:after="100" w:afterAutospacing="1"/>
    </w:pPr>
    <w:rPr>
      <w:rFonts w:ascii="宋体" w:hAnsi="宋体" w:eastAsia="宋体" w:cs="宋体"/>
      <w:sz w:val="24"/>
      <w:szCs w:val="24"/>
      <w:lang w:val="en-US" w:eastAsia="zh-CN" w:bidi="ar-SA"/>
    </w:rPr>
  </w:style>
  <w:style w:type="paragraph" w:styleId="18">
    <w:name w:val="index 1"/>
    <w:basedOn w:val="1"/>
    <w:next w:val="1"/>
    <w:semiHidden/>
    <w:qFormat/>
    <w:uiPriority w:val="0"/>
    <w:pPr>
      <w:spacing w:line="220" w:lineRule="exact"/>
      <w:jc w:val="center"/>
    </w:pPr>
    <w:rPr>
      <w:rFonts w:ascii="仿宋_GB2312" w:eastAsia="仿宋_GB2312"/>
      <w:szCs w:val="21"/>
    </w:rPr>
  </w:style>
  <w:style w:type="paragraph" w:styleId="19">
    <w:name w:val="Body Text First Indent 2"/>
    <w:basedOn w:val="10"/>
    <w:link w:val="40"/>
    <w:unhideWhenUsed/>
    <w:qFormat/>
    <w:uiPriority w:val="0"/>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qFormat/>
    <w:uiPriority w:val="0"/>
  </w:style>
  <w:style w:type="character" w:styleId="24">
    <w:name w:val="annotation reference"/>
    <w:qFormat/>
    <w:uiPriority w:val="0"/>
    <w:rPr>
      <w:sz w:val="21"/>
      <w:szCs w:val="21"/>
    </w:rPr>
  </w:style>
  <w:style w:type="character" w:styleId="25">
    <w:name w:val="footnote reference"/>
    <w:qFormat/>
    <w:uiPriority w:val="0"/>
    <w:rPr>
      <w:vertAlign w:val="superscript"/>
    </w:rPr>
  </w:style>
  <w:style w:type="paragraph" w:customStyle="1" w:styleId="26">
    <w:name w:val="Default"/>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27">
    <w:name w:val="表格"/>
    <w:basedOn w:val="1"/>
    <w:qFormat/>
    <w:uiPriority w:val="0"/>
    <w:pPr>
      <w:textAlignment w:val="center"/>
    </w:pPr>
    <w:rPr>
      <w:rFonts w:ascii="华文细黑" w:hAnsi="华文细黑"/>
      <w:kern w:val="0"/>
      <w:szCs w:val="20"/>
    </w:rPr>
  </w:style>
  <w:style w:type="paragraph" w:customStyle="1" w:styleId="28">
    <w:name w:val="正文 题目"/>
    <w:basedOn w:val="1"/>
    <w:qFormat/>
    <w:uiPriority w:val="0"/>
    <w:pPr>
      <w:jc w:val="center"/>
    </w:pPr>
    <w:rPr>
      <w:rFonts w:ascii="黑体" w:hAnsi="黑体" w:eastAsia="黑体"/>
      <w:sz w:val="28"/>
    </w:rPr>
  </w:style>
  <w:style w:type="paragraph" w:customStyle="1" w:styleId="29">
    <w:name w:val="列出段落1"/>
    <w:basedOn w:val="1"/>
    <w:qFormat/>
    <w:uiPriority w:val="99"/>
    <w:rPr>
      <w:rFonts w:ascii="Times New Roman" w:hAnsi="Times New Roman"/>
    </w:rPr>
  </w:style>
  <w:style w:type="character" w:customStyle="1" w:styleId="30">
    <w:name w:val="标题 2 字符"/>
    <w:link w:val="3"/>
    <w:qFormat/>
    <w:uiPriority w:val="0"/>
    <w:rPr>
      <w:rFonts w:ascii="Arial" w:hAnsi="Arial"/>
      <w:b/>
      <w:bCs/>
      <w:sz w:val="28"/>
      <w:szCs w:val="32"/>
    </w:rPr>
  </w:style>
  <w:style w:type="paragraph" w:customStyle="1" w:styleId="31">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2">
    <w:name w:val="WPSOffice手动目录 1"/>
    <w:qFormat/>
    <w:uiPriority w:val="0"/>
    <w:rPr>
      <w:rFonts w:asciiTheme="minorHAnsi" w:hAnsiTheme="minorHAnsi" w:eastAsiaTheme="minorEastAsia" w:cstheme="minorBidi"/>
      <w:lang w:val="en-US" w:eastAsia="zh-CN" w:bidi="ar-SA"/>
    </w:rPr>
  </w:style>
  <w:style w:type="paragraph" w:customStyle="1" w:styleId="33">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34">
    <w:name w:val="font21"/>
    <w:basedOn w:val="22"/>
    <w:qFormat/>
    <w:uiPriority w:val="0"/>
    <w:rPr>
      <w:rFonts w:hint="eastAsia" w:ascii="宋体" w:hAnsi="宋体" w:eastAsia="宋体" w:cs="宋体"/>
      <w:color w:val="000000"/>
      <w:sz w:val="24"/>
      <w:szCs w:val="24"/>
      <w:u w:val="none"/>
    </w:rPr>
  </w:style>
  <w:style w:type="character" w:customStyle="1" w:styleId="35">
    <w:name w:val="font01"/>
    <w:basedOn w:val="22"/>
    <w:qFormat/>
    <w:uiPriority w:val="0"/>
    <w:rPr>
      <w:rFonts w:hint="default" w:ascii="Times New Roman" w:hAnsi="Times New Roman" w:cs="Times New Roman"/>
      <w:color w:val="000000"/>
      <w:sz w:val="24"/>
      <w:szCs w:val="24"/>
      <w:u w:val="none"/>
    </w:rPr>
  </w:style>
  <w:style w:type="character" w:customStyle="1" w:styleId="36">
    <w:name w:val="font11"/>
    <w:basedOn w:val="22"/>
    <w:qFormat/>
    <w:uiPriority w:val="0"/>
    <w:rPr>
      <w:rFonts w:hint="default" w:ascii="Times New Roman" w:hAnsi="Times New Roman" w:cs="Times New Roman"/>
      <w:color w:val="000000"/>
      <w:sz w:val="20"/>
      <w:szCs w:val="20"/>
      <w:u w:val="none"/>
    </w:rPr>
  </w:style>
  <w:style w:type="character" w:customStyle="1" w:styleId="37">
    <w:name w:val="font31"/>
    <w:basedOn w:val="22"/>
    <w:qFormat/>
    <w:uiPriority w:val="0"/>
    <w:rPr>
      <w:rFonts w:hint="eastAsia" w:ascii="宋体" w:hAnsi="宋体" w:eastAsia="宋体" w:cs="宋体"/>
      <w:color w:val="000000"/>
      <w:sz w:val="20"/>
      <w:szCs w:val="20"/>
      <w:u w:val="none"/>
    </w:rPr>
  </w:style>
  <w:style w:type="character" w:customStyle="1" w:styleId="38">
    <w:name w:val="正文文本 字符"/>
    <w:basedOn w:val="22"/>
    <w:link w:val="9"/>
    <w:qFormat/>
    <w:uiPriority w:val="99"/>
    <w:rPr>
      <w:rFonts w:asciiTheme="minorHAnsi" w:hAnsiTheme="minorHAnsi" w:eastAsiaTheme="minorEastAsia" w:cstheme="minorBidi"/>
      <w:kern w:val="2"/>
      <w:sz w:val="21"/>
      <w:szCs w:val="24"/>
    </w:rPr>
  </w:style>
  <w:style w:type="character" w:customStyle="1" w:styleId="39">
    <w:name w:val="正文文本缩进 字符"/>
    <w:basedOn w:val="22"/>
    <w:link w:val="10"/>
    <w:qFormat/>
    <w:uiPriority w:val="0"/>
    <w:rPr>
      <w:rFonts w:asciiTheme="minorHAnsi" w:hAnsiTheme="minorHAnsi" w:eastAsiaTheme="minorEastAsia" w:cstheme="minorBidi"/>
      <w:kern w:val="2"/>
      <w:sz w:val="21"/>
      <w:szCs w:val="24"/>
    </w:rPr>
  </w:style>
  <w:style w:type="character" w:customStyle="1" w:styleId="40">
    <w:name w:val="正文文本首行缩进 2 字符"/>
    <w:basedOn w:val="39"/>
    <w:link w:val="19"/>
    <w:qFormat/>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glossaryDocument" Target="glossary/document.xml"/><Relationship Id="rId10" Type="http://schemas.openxmlformats.org/officeDocument/2006/relationships/fontTable" Target="fontTable.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8581462-9cdb-487f-b714-a753f3714547}"/>
        <w:style w:val=""/>
        <w:category>
          <w:name w:val="常规"/>
          <w:gallery w:val="placeholder"/>
        </w:category>
        <w:types>
          <w:type w:val="bbPlcHdr"/>
        </w:types>
        <w:behaviors>
          <w:behavior w:val="content"/>
        </w:behaviors>
        <w:description w:val=""/>
        <w:guid w:val="{F8581462-9CDB-487F-B714-A753F3714547}"/>
      </w:docPartPr>
      <w:docPartBody>
        <w:p w14:paraId="598F7EB2">
          <w:r>
            <w:rPr>
              <w:color w:val="808080"/>
            </w:rPr>
            <w:t>单击此处输入文字。</w:t>
          </w:r>
        </w:p>
      </w:docPartBody>
    </w:docPart>
    <w:docPart>
      <w:docPartPr>
        <w:name w:val="{bdf27d92-e4f5-4d9e-9fca-b07a32d64a96}"/>
        <w:style w:val=""/>
        <w:category>
          <w:name w:val="常规"/>
          <w:gallery w:val="placeholder"/>
        </w:category>
        <w:types>
          <w:type w:val="bbPlcHdr"/>
        </w:types>
        <w:behaviors>
          <w:behavior w:val="content"/>
        </w:behaviors>
        <w:description w:val=""/>
        <w:guid w:val="{BDF27D92-E4F5-4D9E-9FCA-B07A32D64A96}"/>
      </w:docPartPr>
      <w:docPartBody>
        <w:p w14:paraId="13316FE6">
          <w:r>
            <w:rPr>
              <w:color w:val="808080"/>
            </w:rPr>
            <w:t>单击此处输入文字。</w:t>
          </w:r>
        </w:p>
      </w:docPartBody>
    </w:docPart>
    <w:docPart>
      <w:docPartPr>
        <w:name w:val="{e811a058-2f41-4336-a330-95198a920115}"/>
        <w:style w:val=""/>
        <w:category>
          <w:name w:val="常规"/>
          <w:gallery w:val="placeholder"/>
        </w:category>
        <w:types>
          <w:type w:val="bbPlcHdr"/>
        </w:types>
        <w:behaviors>
          <w:behavior w:val="content"/>
        </w:behaviors>
        <w:description w:val=""/>
        <w:guid w:val="{E811A058-2F41-4336-A330-95198A920115}"/>
      </w:docPartPr>
      <w:docPartBody>
        <w:p w14:paraId="018CB9D0">
          <w:r>
            <w:rPr>
              <w:color w:val="808080"/>
            </w:rPr>
            <w:t>单击此处输入文字。</w:t>
          </w:r>
        </w:p>
      </w:docPartBody>
    </w:docPart>
    <w:docPart>
      <w:docPartPr>
        <w:name w:val="{84ca204a-1302-4314-9ec2-7dd9e539d80b}"/>
        <w:style w:val=""/>
        <w:category>
          <w:name w:val="常规"/>
          <w:gallery w:val="placeholder"/>
        </w:category>
        <w:types>
          <w:type w:val="bbPlcHdr"/>
        </w:types>
        <w:behaviors>
          <w:behavior w:val="content"/>
        </w:behaviors>
        <w:description w:val=""/>
        <w:guid w:val="{84CA204A-1302-4314-9EC2-7DD9E539D80B}"/>
      </w:docPartPr>
      <w:docPartBody>
        <w:p w14:paraId="7F06B789">
          <w:r>
            <w:rPr>
              <w:color w:val="808080"/>
            </w:rPr>
            <w:t>单击此处输入文字。</w:t>
          </w:r>
        </w:p>
      </w:docPartBody>
    </w:docPart>
    <w:docPart>
      <w:docPartPr>
        <w:name w:val="{947c02ee-80f8-4d52-aa7f-7219eba1310c}"/>
        <w:style w:val=""/>
        <w:category>
          <w:name w:val="常规"/>
          <w:gallery w:val="placeholder"/>
        </w:category>
        <w:types>
          <w:type w:val="bbPlcHdr"/>
        </w:types>
        <w:behaviors>
          <w:behavior w:val="content"/>
        </w:behaviors>
        <w:description w:val=""/>
        <w:guid w:val="{947C02EE-80F8-4D52-AA7F-7219EBA1310C}"/>
      </w:docPartPr>
      <w:docPartBody>
        <w:p w14:paraId="24EA20AE">
          <w:r>
            <w:rPr>
              <w:color w:val="808080"/>
            </w:rPr>
            <w:t>单击此处输入文字。</w:t>
          </w:r>
        </w:p>
      </w:docPartBody>
    </w:docPart>
    <w:docPart>
      <w:docPartPr>
        <w:name w:val="{686c63b0-85a2-4b6e-b1c6-dc681fcb5cb1}"/>
        <w:style w:val=""/>
        <w:category>
          <w:name w:val="常规"/>
          <w:gallery w:val="placeholder"/>
        </w:category>
        <w:types>
          <w:type w:val="bbPlcHdr"/>
        </w:types>
        <w:behaviors>
          <w:behavior w:val="content"/>
        </w:behaviors>
        <w:description w:val=""/>
        <w:guid w:val="{686C63B0-85A2-4B6E-B1C6-DC681FCB5CB1}"/>
      </w:docPartPr>
      <w:docPartBody>
        <w:p w14:paraId="27F69F14">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305"/>
    <w:rsid w:val="000E5256"/>
    <w:rsid w:val="00140C54"/>
    <w:rsid w:val="002C3727"/>
    <w:rsid w:val="00307FAF"/>
    <w:rsid w:val="00311896"/>
    <w:rsid w:val="00323A99"/>
    <w:rsid w:val="003561C2"/>
    <w:rsid w:val="003636BB"/>
    <w:rsid w:val="003A6058"/>
    <w:rsid w:val="004463C0"/>
    <w:rsid w:val="00521C86"/>
    <w:rsid w:val="005364DE"/>
    <w:rsid w:val="005B790D"/>
    <w:rsid w:val="005D5442"/>
    <w:rsid w:val="00663A12"/>
    <w:rsid w:val="00666BD4"/>
    <w:rsid w:val="007019E2"/>
    <w:rsid w:val="0076555C"/>
    <w:rsid w:val="0078382B"/>
    <w:rsid w:val="007C266C"/>
    <w:rsid w:val="007F40A1"/>
    <w:rsid w:val="00810F25"/>
    <w:rsid w:val="00841489"/>
    <w:rsid w:val="008C4A29"/>
    <w:rsid w:val="009C2CA5"/>
    <w:rsid w:val="009F7F5C"/>
    <w:rsid w:val="00A366F4"/>
    <w:rsid w:val="00B6662C"/>
    <w:rsid w:val="00BD5081"/>
    <w:rsid w:val="00C04EF1"/>
    <w:rsid w:val="00C95902"/>
    <w:rsid w:val="00C959D8"/>
    <w:rsid w:val="00D9390F"/>
    <w:rsid w:val="00E72445"/>
    <w:rsid w:val="00EB40FB"/>
    <w:rsid w:val="00F366AC"/>
    <w:rsid w:val="00F473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qFormat/>
    <w:uiPriority w:val="0"/>
    <w:pPr>
      <w:widowControl w:val="0"/>
      <w:jc w:val="both"/>
    </w:pPr>
    <w:rPr>
      <w:rFonts w:asciiTheme="minorHAnsi" w:hAnsiTheme="minorHAnsi" w:eastAsiaTheme="minorEastAsia" w:cstheme="minorBidi"/>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14406</Words>
  <Characters>15209</Characters>
  <Lines>150</Lines>
  <Paragraphs>42</Paragraphs>
  <TotalTime>2</TotalTime>
  <ScaleCrop>false</ScaleCrop>
  <LinksUpToDate>false</LinksUpToDate>
  <CharactersWithSpaces>16984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2022-11-22T02:34:00Z</dcterms:created>
  <dc:creator>huajie</dc:creator>
  <cp:lastModifiedBy>李恋钰（迈信房产）</cp:lastModifiedBy>
  <dcterms:modified xsi:type="dcterms:W3CDTF">2025-03-10T10:03:39Z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2132186A29A940B384120C1E2D05FD13_13</vt:lpwstr>
  </property>
  <property fmtid="{D5CDD505-2E9C-101B-9397-08002B2CF9AE}" pid="4" name="commondata">
    <vt:lpwstr>eyJoZGlkIjoiYzgxOTMyMWQ3ZmNkMzE2MDY3OGUwYjIyYzM1NGM4NTcifQ==</vt:lpwstr>
  </property>
  <property fmtid="{D5CDD505-2E9C-101B-9397-08002B2CF9AE}" pid="5" name="KSOTemplateDocerSaveRecord">
    <vt:lpwstr>eyJoZGlkIjoiMTA1YjE4Y2ViNDg1YzNjMGQ4MjgzNDY5YjM2MDkxNWUiLCJ1c2VySWQiOiIxNjc2Njg2ODUwIn0=</vt:lpwstr>
  </property>
</Properties>
</file>